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D6" w:rsidRPr="001C705B" w:rsidRDefault="00852ED6" w:rsidP="00852ED6">
      <w:pPr>
        <w:spacing w:line="360" w:lineRule="auto"/>
        <w:ind w:right="-113" w:firstLine="708"/>
        <w:jc w:val="both"/>
        <w:rPr>
          <w:rFonts w:ascii="Times New Roman" w:hAnsi="Times New Roman" w:cs="Times New Roman"/>
          <w:b/>
          <w:sz w:val="24"/>
          <w:szCs w:val="24"/>
        </w:rPr>
      </w:pPr>
      <w:r w:rsidRPr="001C705B">
        <w:rPr>
          <w:rFonts w:ascii="Times New Roman" w:hAnsi="Times New Roman" w:cs="Times New Roman"/>
          <w:b/>
          <w:sz w:val="24"/>
          <w:szCs w:val="24"/>
        </w:rPr>
        <w:t>НОРМАТИВНА УРЕДБА</w:t>
      </w:r>
    </w:p>
    <w:p w:rsidR="00852ED6" w:rsidRPr="001C705B" w:rsidRDefault="00852ED6" w:rsidP="00852ED6">
      <w:pPr>
        <w:spacing w:line="360" w:lineRule="auto"/>
        <w:ind w:right="-113" w:firstLine="708"/>
        <w:jc w:val="both"/>
        <w:rPr>
          <w:rFonts w:ascii="Times New Roman" w:hAnsi="Times New Roman" w:cs="Times New Roman"/>
          <w:b/>
          <w:sz w:val="24"/>
          <w:szCs w:val="24"/>
        </w:rPr>
      </w:pPr>
      <w:r w:rsidRPr="001C705B">
        <w:rPr>
          <w:rFonts w:ascii="Times New Roman" w:hAnsi="Times New Roman" w:cs="Times New Roman"/>
          <w:b/>
          <w:sz w:val="24"/>
          <w:szCs w:val="24"/>
        </w:rPr>
        <w:t>чл. 40 и чл. 41 от ДОПК</w:t>
      </w:r>
    </w:p>
    <w:p w:rsidR="00852ED6" w:rsidRPr="001C705B" w:rsidRDefault="00852ED6" w:rsidP="00852ED6">
      <w:pPr>
        <w:pStyle w:val="BodyText"/>
        <w:autoSpaceDE/>
        <w:autoSpaceDN/>
        <w:spacing w:after="0" w:line="360" w:lineRule="auto"/>
        <w:ind w:firstLine="708"/>
        <w:jc w:val="both"/>
        <w:rPr>
          <w:rFonts w:ascii="Times New Roman" w:hAnsi="Times New Roman" w:cs="Times New Roman"/>
          <w:b/>
          <w:sz w:val="24"/>
          <w:szCs w:val="24"/>
        </w:rPr>
      </w:pPr>
      <w:r w:rsidRPr="001C705B">
        <w:rPr>
          <w:rFonts w:ascii="Times New Roman" w:hAnsi="Times New Roman" w:cs="Times New Roman"/>
          <w:b/>
          <w:sz w:val="24"/>
          <w:szCs w:val="24"/>
        </w:rPr>
        <w:t>чл. 68 от ДОПК</w:t>
      </w:r>
    </w:p>
    <w:p w:rsidR="00852ED6" w:rsidRPr="001C705B" w:rsidRDefault="00852ED6" w:rsidP="00852ED6">
      <w:pPr>
        <w:pStyle w:val="BodyText"/>
        <w:autoSpaceDE/>
        <w:autoSpaceDN/>
        <w:spacing w:after="0" w:line="360" w:lineRule="auto"/>
        <w:ind w:firstLine="708"/>
        <w:jc w:val="both"/>
        <w:rPr>
          <w:rFonts w:ascii="Times New Roman" w:hAnsi="Times New Roman" w:cs="Times New Roman"/>
          <w:b/>
          <w:sz w:val="24"/>
          <w:szCs w:val="24"/>
        </w:rPr>
      </w:pPr>
      <w:r w:rsidRPr="001C705B">
        <w:rPr>
          <w:rFonts w:ascii="Times New Roman" w:hAnsi="Times New Roman" w:cs="Times New Roman"/>
          <w:b/>
          <w:sz w:val="24"/>
          <w:szCs w:val="24"/>
        </w:rPr>
        <w:t>чл. 111 от ДОПК</w:t>
      </w:r>
    </w:p>
    <w:p w:rsidR="002F3204" w:rsidRPr="000245C0" w:rsidRDefault="002F3204" w:rsidP="00852ED6">
      <w:pPr>
        <w:pStyle w:val="BodyText"/>
        <w:autoSpaceDE/>
        <w:autoSpaceDN/>
        <w:spacing w:after="0" w:line="360" w:lineRule="auto"/>
        <w:ind w:firstLine="708"/>
        <w:jc w:val="both"/>
        <w:rPr>
          <w:rFonts w:ascii="Times New Roman" w:hAnsi="Times New Roman" w:cs="Times New Roman"/>
          <w:b/>
          <w:sz w:val="24"/>
          <w:szCs w:val="24"/>
        </w:rPr>
      </w:pPr>
      <w:r w:rsidRPr="000245C0">
        <w:rPr>
          <w:rFonts w:ascii="Times New Roman" w:hAnsi="Times New Roman" w:cs="Times New Roman"/>
          <w:b/>
          <w:sz w:val="24"/>
          <w:szCs w:val="24"/>
        </w:rPr>
        <w:t>чл. 121а, ал. 3 и ал. 4 от ДОПК</w:t>
      </w:r>
    </w:p>
    <w:p w:rsidR="00852ED6" w:rsidRPr="000245C0" w:rsidRDefault="00852ED6" w:rsidP="00852ED6">
      <w:pPr>
        <w:pStyle w:val="BodyText"/>
        <w:autoSpaceDE/>
        <w:autoSpaceDN/>
        <w:spacing w:after="0" w:line="360" w:lineRule="auto"/>
        <w:ind w:left="1071"/>
        <w:jc w:val="both"/>
        <w:rPr>
          <w:rFonts w:ascii="Times New Roman" w:hAnsi="Times New Roman" w:cs="Times New Roman"/>
          <w:b/>
          <w:sz w:val="24"/>
          <w:szCs w:val="24"/>
        </w:rPr>
      </w:pPr>
    </w:p>
    <w:p w:rsidR="00852ED6" w:rsidRPr="000245C0" w:rsidRDefault="00852ED6" w:rsidP="00852ED6">
      <w:pPr>
        <w:spacing w:line="360" w:lineRule="auto"/>
        <w:ind w:right="-113" w:firstLine="708"/>
        <w:jc w:val="both"/>
        <w:rPr>
          <w:rFonts w:ascii="Times New Roman" w:hAnsi="Times New Roman" w:cs="Times New Roman"/>
          <w:b/>
          <w:sz w:val="24"/>
          <w:szCs w:val="24"/>
        </w:rPr>
      </w:pPr>
      <w:r w:rsidRPr="00875EFF">
        <w:rPr>
          <w:rFonts w:ascii="Times New Roman" w:hAnsi="Times New Roman" w:cs="Times New Roman"/>
          <w:b/>
          <w:sz w:val="24"/>
          <w:szCs w:val="24"/>
        </w:rPr>
        <w:t xml:space="preserve">I </w:t>
      </w:r>
      <w:r w:rsidRPr="001C705B">
        <w:rPr>
          <w:rFonts w:ascii="Times New Roman" w:hAnsi="Times New Roman" w:cs="Times New Roman"/>
          <w:b/>
          <w:sz w:val="24"/>
          <w:szCs w:val="24"/>
        </w:rPr>
        <w:t>. ОБХВАТ НА ДЕЙСТВИЯТА ПО ОБЕЗПЕЧАВАНЕ</w:t>
      </w:r>
      <w:r w:rsidR="00864467" w:rsidRPr="000245C0">
        <w:rPr>
          <w:rFonts w:ascii="Times New Roman" w:hAnsi="Times New Roman" w:cs="Times New Roman"/>
          <w:b/>
          <w:sz w:val="24"/>
          <w:szCs w:val="24"/>
        </w:rPr>
        <w:t>ТО</w:t>
      </w:r>
      <w:r w:rsidRPr="000245C0">
        <w:rPr>
          <w:rFonts w:ascii="Times New Roman" w:hAnsi="Times New Roman" w:cs="Times New Roman"/>
          <w:b/>
          <w:sz w:val="24"/>
          <w:szCs w:val="24"/>
        </w:rPr>
        <w:t xml:space="preserve"> НА ДОКАЗАТЕЛСТВА</w:t>
      </w:r>
    </w:p>
    <w:p w:rsidR="00852ED6" w:rsidRPr="00875EFF" w:rsidRDefault="00852ED6" w:rsidP="00852ED6">
      <w:pPr>
        <w:spacing w:line="360" w:lineRule="auto"/>
        <w:ind w:firstLine="708"/>
        <w:jc w:val="both"/>
        <w:rPr>
          <w:rFonts w:ascii="Times New Roman" w:hAnsi="Times New Roman" w:cs="Times New Roman"/>
          <w:sz w:val="24"/>
          <w:szCs w:val="24"/>
        </w:rPr>
      </w:pPr>
      <w:r w:rsidRPr="000245C0">
        <w:rPr>
          <w:rFonts w:ascii="Times New Roman" w:hAnsi="Times New Roman" w:cs="Times New Roman"/>
          <w:sz w:val="24"/>
          <w:szCs w:val="24"/>
        </w:rPr>
        <w:t>Действията по обезпечаване на доказателства са действия  по съхраняването на доказателства и доказателствени средства</w:t>
      </w:r>
      <w:r w:rsidR="00864467" w:rsidRPr="001C705B">
        <w:rPr>
          <w:rFonts w:ascii="Times New Roman" w:hAnsi="Times New Roman" w:cs="Times New Roman"/>
          <w:sz w:val="24"/>
          <w:szCs w:val="24"/>
        </w:rPr>
        <w:t xml:space="preserve"> </w:t>
      </w:r>
      <w:r w:rsidRPr="000245C0">
        <w:rPr>
          <w:rFonts w:ascii="Times New Roman" w:hAnsi="Times New Roman" w:cs="Times New Roman"/>
          <w:sz w:val="24"/>
          <w:szCs w:val="24"/>
        </w:rPr>
        <w:t>с цел същите да бъдат използвани в процеса на установяването на задълженията на лицата за данъци и осигурителни вноски</w:t>
      </w:r>
      <w:r w:rsidR="00864467" w:rsidRPr="000245C0">
        <w:rPr>
          <w:rFonts w:ascii="Times New Roman" w:hAnsi="Times New Roman" w:cs="Times New Roman"/>
          <w:sz w:val="24"/>
          <w:szCs w:val="24"/>
        </w:rPr>
        <w:t xml:space="preserve"> </w:t>
      </w:r>
      <w:r w:rsidRPr="000245C0">
        <w:rPr>
          <w:rFonts w:ascii="Times New Roman" w:hAnsi="Times New Roman" w:cs="Times New Roman"/>
          <w:sz w:val="24"/>
          <w:szCs w:val="24"/>
        </w:rPr>
        <w:t>за доказване на факти и обстоятелства</w:t>
      </w:r>
      <w:r w:rsidRPr="001C705B">
        <w:rPr>
          <w:rFonts w:ascii="Times New Roman" w:hAnsi="Times New Roman" w:cs="Times New Roman"/>
          <w:sz w:val="24"/>
          <w:szCs w:val="24"/>
        </w:rPr>
        <w:t xml:space="preserve"> от значение за облагането. </w:t>
      </w:r>
    </w:p>
    <w:p w:rsidR="00852ED6" w:rsidRPr="00875EFF" w:rsidRDefault="00852ED6" w:rsidP="00852ED6">
      <w:pPr>
        <w:spacing w:line="360" w:lineRule="auto"/>
        <w:ind w:firstLine="708"/>
        <w:jc w:val="both"/>
        <w:rPr>
          <w:rFonts w:ascii="Times New Roman" w:hAnsi="Times New Roman" w:cs="Times New Roman"/>
          <w:sz w:val="24"/>
          <w:szCs w:val="24"/>
        </w:rPr>
      </w:pPr>
    </w:p>
    <w:p w:rsidR="00852ED6" w:rsidRPr="00875EFF" w:rsidRDefault="00852ED6" w:rsidP="00852ED6">
      <w:pPr>
        <w:numPr>
          <w:ilvl w:val="0"/>
          <w:numId w:val="7"/>
        </w:numPr>
        <w:spacing w:line="360" w:lineRule="auto"/>
        <w:ind w:right="-113"/>
        <w:jc w:val="both"/>
        <w:rPr>
          <w:rFonts w:ascii="Times New Roman" w:hAnsi="Times New Roman" w:cs="Times New Roman"/>
          <w:b/>
          <w:sz w:val="24"/>
          <w:szCs w:val="24"/>
        </w:rPr>
      </w:pPr>
      <w:r w:rsidRPr="001C705B">
        <w:rPr>
          <w:rFonts w:ascii="Times New Roman" w:hAnsi="Times New Roman" w:cs="Times New Roman"/>
          <w:b/>
          <w:sz w:val="24"/>
          <w:szCs w:val="24"/>
        </w:rPr>
        <w:t>Способи за обезпечаването на доказателства</w:t>
      </w:r>
    </w:p>
    <w:p w:rsidR="00852ED6" w:rsidRPr="00875EFF" w:rsidRDefault="00852ED6" w:rsidP="00852ED6">
      <w:pPr>
        <w:spacing w:line="360" w:lineRule="auto"/>
        <w:ind w:left="708" w:right="-113"/>
        <w:jc w:val="both"/>
        <w:rPr>
          <w:rFonts w:ascii="Times New Roman" w:hAnsi="Times New Roman" w:cs="Times New Roman"/>
          <w:sz w:val="24"/>
          <w:szCs w:val="24"/>
        </w:rPr>
      </w:pPr>
    </w:p>
    <w:p w:rsidR="00852ED6" w:rsidRPr="001C705B" w:rsidRDefault="00852ED6" w:rsidP="00852ED6">
      <w:pPr>
        <w:ind w:firstLine="708"/>
        <w:jc w:val="both"/>
        <w:textAlignment w:val="center"/>
        <w:rPr>
          <w:rFonts w:ascii="Times New Roman" w:hAnsi="Times New Roman" w:cs="Times New Roman"/>
          <w:i/>
          <w:sz w:val="24"/>
          <w:szCs w:val="24"/>
        </w:rPr>
      </w:pPr>
      <w:r w:rsidRPr="001C705B">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39E25565" wp14:editId="3AF2E70C">
                <wp:simplePos x="0" y="0"/>
                <wp:positionH relativeFrom="column">
                  <wp:posOffset>457200</wp:posOffset>
                </wp:positionH>
                <wp:positionV relativeFrom="paragraph">
                  <wp:posOffset>62865</wp:posOffset>
                </wp:positionV>
                <wp:extent cx="5029200" cy="3657600"/>
                <wp:effectExtent l="6985" t="12065" r="12065" b="6985"/>
                <wp:wrapNone/>
                <wp:docPr id="2" name="Bev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576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852ED6" w:rsidRDefault="00852ED6" w:rsidP="00852ED6">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Обезпечаването на доказателства може да се извършва чрез следните способи:</w:t>
                            </w:r>
                          </w:p>
                          <w:p w:rsidR="00852ED6" w:rsidRPr="00C21939" w:rsidRDefault="00852ED6" w:rsidP="00852ED6">
                            <w:pPr>
                              <w:numPr>
                                <w:ilvl w:val="0"/>
                                <w:numId w:val="2"/>
                              </w:numPr>
                              <w:tabs>
                                <w:tab w:val="clear" w:pos="1428"/>
                                <w:tab w:val="num" w:pos="0"/>
                              </w:tabs>
                              <w:autoSpaceDE/>
                              <w:autoSpaceDN/>
                              <w:ind w:left="180" w:firstLine="888"/>
                              <w:jc w:val="both"/>
                              <w:textAlignment w:val="center"/>
                              <w:rPr>
                                <w:rFonts w:ascii="Times New Roman" w:hAnsi="Times New Roman" w:cs="Times New Roman"/>
                                <w:sz w:val="24"/>
                                <w:szCs w:val="24"/>
                              </w:rPr>
                            </w:pPr>
                            <w:r w:rsidRPr="00635A9D">
                              <w:rPr>
                                <w:rFonts w:ascii="Times New Roman" w:hAnsi="Times New Roman" w:cs="Times New Roman"/>
                                <w:b/>
                                <w:sz w:val="24"/>
                                <w:szCs w:val="24"/>
                                <w:lang w:val="ru-RU"/>
                              </w:rPr>
                              <w:t>чрез опис или чрез изземване с опис</w:t>
                            </w:r>
                            <w:r w:rsidRPr="00635A9D">
                              <w:rPr>
                                <w:rFonts w:ascii="Times New Roman" w:hAnsi="Times New Roman" w:cs="Times New Roman"/>
                                <w:sz w:val="24"/>
                                <w:szCs w:val="24"/>
                                <w:lang w:val="ru-RU"/>
                              </w:rPr>
                              <w:t xml:space="preserve"> на ценни книжа, вещи, документи, книжа и други носители на информация</w:t>
                            </w:r>
                            <w:r>
                              <w:rPr>
                                <w:rFonts w:ascii="Times New Roman" w:hAnsi="Times New Roman" w:cs="Times New Roman"/>
                                <w:sz w:val="24"/>
                                <w:szCs w:val="24"/>
                              </w:rPr>
                              <w:t>;</w:t>
                            </w:r>
                          </w:p>
                          <w:p w:rsidR="00852ED6" w:rsidRPr="00C21939" w:rsidRDefault="00852ED6" w:rsidP="00852ED6">
                            <w:pPr>
                              <w:numPr>
                                <w:ilvl w:val="0"/>
                                <w:numId w:val="2"/>
                              </w:numPr>
                              <w:tabs>
                                <w:tab w:val="clear" w:pos="1428"/>
                                <w:tab w:val="num" w:pos="0"/>
                              </w:tabs>
                              <w:autoSpaceDE/>
                              <w:autoSpaceDN/>
                              <w:ind w:left="180" w:firstLine="888"/>
                              <w:jc w:val="both"/>
                              <w:textAlignment w:val="center"/>
                              <w:rPr>
                                <w:rFonts w:ascii="Times New Roman" w:hAnsi="Times New Roman" w:cs="Times New Roman"/>
                                <w:sz w:val="24"/>
                                <w:szCs w:val="24"/>
                              </w:rPr>
                            </w:pPr>
                            <w:r w:rsidRPr="00635A9D">
                              <w:rPr>
                                <w:rFonts w:ascii="Times New Roman" w:hAnsi="Times New Roman" w:cs="Times New Roman"/>
                                <w:b/>
                                <w:sz w:val="24"/>
                                <w:szCs w:val="24"/>
                                <w:lang w:val="ru-RU"/>
                              </w:rPr>
                              <w:t>чрез копиране на информация от и на технически носители</w:t>
                            </w:r>
                            <w:r w:rsidRPr="00635A9D">
                              <w:rPr>
                                <w:rFonts w:ascii="Times New Roman" w:hAnsi="Times New Roman" w:cs="Times New Roman"/>
                                <w:sz w:val="24"/>
                                <w:szCs w:val="24"/>
                                <w:lang w:val="ru-RU"/>
                              </w:rPr>
                              <w:t>, даващи възможност за възпроизвеждането й, като вземе необходимите технически мерки за запазване на автентичността й</w:t>
                            </w:r>
                            <w:r>
                              <w:rPr>
                                <w:rFonts w:ascii="Times New Roman" w:hAnsi="Times New Roman" w:cs="Times New Roman"/>
                                <w:sz w:val="24"/>
                                <w:szCs w:val="24"/>
                              </w:rPr>
                              <w:t>;</w:t>
                            </w:r>
                          </w:p>
                          <w:p w:rsidR="00852ED6" w:rsidRPr="00C21939" w:rsidRDefault="00852ED6" w:rsidP="00852ED6">
                            <w:pPr>
                              <w:numPr>
                                <w:ilvl w:val="0"/>
                                <w:numId w:val="2"/>
                              </w:numPr>
                              <w:tabs>
                                <w:tab w:val="clear" w:pos="1428"/>
                                <w:tab w:val="num" w:pos="0"/>
                              </w:tabs>
                              <w:ind w:left="180" w:firstLine="888"/>
                              <w:jc w:val="both"/>
                              <w:rPr>
                                <w:rFonts w:ascii="Times New Roman" w:hAnsi="Times New Roman" w:cs="Times New Roman"/>
                                <w:i/>
                                <w:sz w:val="24"/>
                                <w:szCs w:val="24"/>
                              </w:rPr>
                            </w:pPr>
                            <w:r w:rsidRPr="00C21939">
                              <w:rPr>
                                <w:rFonts w:ascii="Times New Roman" w:hAnsi="Times New Roman" w:cs="Times New Roman"/>
                                <w:b/>
                                <w:sz w:val="24"/>
                                <w:szCs w:val="24"/>
                              </w:rPr>
                              <w:t>ч</w:t>
                            </w:r>
                            <w:r>
                              <w:rPr>
                                <w:rFonts w:ascii="Times New Roman" w:hAnsi="Times New Roman" w:cs="Times New Roman"/>
                                <w:b/>
                                <w:sz w:val="24"/>
                                <w:szCs w:val="24"/>
                              </w:rPr>
                              <w:t>р</w:t>
                            </w:r>
                            <w:r w:rsidRPr="00C21939">
                              <w:rPr>
                                <w:rFonts w:ascii="Times New Roman" w:hAnsi="Times New Roman" w:cs="Times New Roman"/>
                                <w:b/>
                                <w:sz w:val="24"/>
                                <w:szCs w:val="24"/>
                              </w:rPr>
                              <w:t xml:space="preserve">ез </w:t>
                            </w:r>
                            <w:r w:rsidRPr="00635A9D">
                              <w:rPr>
                                <w:rFonts w:ascii="Times New Roman" w:hAnsi="Times New Roman" w:cs="Times New Roman"/>
                                <w:b/>
                                <w:sz w:val="24"/>
                                <w:szCs w:val="24"/>
                                <w:lang w:val="ru-RU"/>
                              </w:rPr>
                              <w:t>запечат</w:t>
                            </w:r>
                            <w:proofErr w:type="spellStart"/>
                            <w:r w:rsidRPr="00C21939">
                              <w:rPr>
                                <w:rFonts w:ascii="Times New Roman" w:hAnsi="Times New Roman" w:cs="Times New Roman"/>
                                <w:b/>
                                <w:sz w:val="24"/>
                                <w:szCs w:val="24"/>
                              </w:rPr>
                              <w:t>ване</w:t>
                            </w:r>
                            <w:proofErr w:type="spellEnd"/>
                            <w:r w:rsidRPr="00C21939">
                              <w:rPr>
                                <w:rFonts w:ascii="Times New Roman" w:hAnsi="Times New Roman" w:cs="Times New Roman"/>
                                <w:b/>
                                <w:sz w:val="24"/>
                                <w:szCs w:val="24"/>
                              </w:rPr>
                              <w:t xml:space="preserve"> на </w:t>
                            </w:r>
                            <w:r w:rsidRPr="00635A9D">
                              <w:rPr>
                                <w:rFonts w:ascii="Times New Roman" w:hAnsi="Times New Roman" w:cs="Times New Roman"/>
                                <w:b/>
                                <w:sz w:val="24"/>
                                <w:szCs w:val="24"/>
                                <w:lang w:val="ru-RU"/>
                              </w:rPr>
                              <w:t xml:space="preserve"> обекта или част от него</w:t>
                            </w:r>
                            <w:r w:rsidRPr="00635A9D">
                              <w:rPr>
                                <w:rFonts w:ascii="Times New Roman" w:hAnsi="Times New Roman" w:cs="Times New Roman"/>
                                <w:sz w:val="24"/>
                                <w:szCs w:val="24"/>
                                <w:lang w:val="ru-RU"/>
                              </w:rPr>
                              <w:t>, само където се намират подлежащите на обезпечаване доказателства</w:t>
                            </w:r>
                            <w:r>
                              <w:rPr>
                                <w:rFonts w:ascii="Times New Roman" w:hAnsi="Times New Roman" w:cs="Times New Roman"/>
                                <w:sz w:val="24"/>
                                <w:szCs w:val="24"/>
                              </w:rPr>
                              <w:t xml:space="preserve"> - </w:t>
                            </w:r>
                            <w:r w:rsidRPr="00635A9D">
                              <w:rPr>
                                <w:rFonts w:ascii="Times New Roman" w:hAnsi="Times New Roman" w:cs="Times New Roman"/>
                                <w:sz w:val="24"/>
                                <w:szCs w:val="24"/>
                                <w:lang w:val="ru-RU"/>
                              </w:rPr>
                              <w:t>включително запечатва</w:t>
                            </w:r>
                            <w:r>
                              <w:rPr>
                                <w:rFonts w:ascii="Times New Roman" w:hAnsi="Times New Roman" w:cs="Times New Roman"/>
                                <w:sz w:val="24"/>
                                <w:szCs w:val="24"/>
                              </w:rPr>
                              <w:t xml:space="preserve">не на </w:t>
                            </w:r>
                            <w:r w:rsidRPr="00635A9D">
                              <w:rPr>
                                <w:rFonts w:ascii="Times New Roman" w:hAnsi="Times New Roman" w:cs="Times New Roman"/>
                                <w:sz w:val="24"/>
                                <w:szCs w:val="24"/>
                                <w:lang w:val="ru-RU"/>
                              </w:rPr>
                              <w:t xml:space="preserve"> каси, складове, работилници, офиси, магазини и други подлежащи на контрол обекти</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 o:spid="_x0000_s1026" type="#_x0000_t84" style="position:absolute;left:0;text-align:left;margin-left:36pt;margin-top:4.95pt;width:396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zTdAIAAP0EAAAOAAAAZHJzL2Uyb0RvYy54bWysVN1v0zAQf0fifzj5nSUNXbdVS6exMYQ0&#10;YNJAPDu2kxj8he02LX89ZyftOvaG8IPly9397uN3l8urrVawET5Ia2oyOykJCMMsl6arybevd2/O&#10;CYRIDafKGlGTnQjkavX61eXglqKyvVVceEAQE5aDq0kfo1sWRWC90DScWCcMKlvrNY0o+q7gng6I&#10;rlVRleWiGKznzlsmQsCvt6OSrDJ+2woWv7RtEBFUTTC3mG+f7ybdxeqSLjtPXS/ZlAb9hyw0lQaD&#10;HqBuaaSw9vIFlJbM22DbeMKsLmzbSiZyDVjNrPyrmseeOpFrweYEd2hT+H+w7PPmwYPkNakIGKqR&#10;ondiIxRUqTWDC0u0eHQPPhUX3L1lPwMYe9NT04lr7+3QC8oxoVmyL545JCGgKzTDJ8sRma6jzV3a&#10;tl4nQKwftpmM3YEMsY3A8ONpWV0gwwQY6t4uTs8WKKQYdLl3dz7ED8JqSI+aNCnxjE839yFmOvhU&#10;FOU/CLRaIbkbqmBWLi72aJMx4u7xJiL5nVQKvI3fZewzF6nMrAx7/ADOYvVl/hx819woDxihJnf5&#10;TBl3YXQbrWdlOi9dbvM5csGcun0oJQ1g07Ex89EdAqNKIHNj6/Ps5ZRTKGVgQE11to9jlTwon+X5&#10;LGg4NtMy4m4qqWtyPobM25IIf294fkcq1fjGVJWZJiCRPg5P3DZbNEyT0Fi+w1nAdmbC8Z+Bj976&#10;3wQG3L+ahF9r6gUB9dFgRy9m83la2CzMT88qFPyxpjnWUMMQqiaRYI/S8yaOS752XnY9RhqJM/Ya&#10;Z7CVMQ3SU1aTgDuW52v6H6QlPpaz1dNfa/UHAAD//wMAUEsDBBQABgAIAAAAIQC5NMaC3QAAAAgB&#10;AAAPAAAAZHJzL2Rvd25yZXYueG1sTI/BTsMwEETvSPyDtUhcEHUakZCEbCpUNRyRKHB34yWJsNdR&#10;7Lbp32NOcBzNaOZNvVmsESea/egYYb1KQBB3To/cI3y8t/cFCB8Ua2UcE8KFPGya66taVdqd+Y1O&#10;+9CLWMK+UghDCFMlpe8Gssqv3EQcvS83WxWinHupZ3WO5dbINElyadXIcWFQE20H6r73R4uwvJq7&#10;VOe7xPl1W7TZ9vNld2kRb2+W5ycQgZbwF4Zf/IgOTWQ6uCNrLwzCYxqvBISyBBHtIn+I+oCQFVkJ&#10;sqnl/wPNDwAAAP//AwBQSwECLQAUAAYACAAAACEAtoM4kv4AAADhAQAAEwAAAAAAAAAAAAAAAAAA&#10;AAAAW0NvbnRlbnRfVHlwZXNdLnhtbFBLAQItABQABgAIAAAAIQA4/SH/1gAAAJQBAAALAAAAAAAA&#10;AAAAAAAAAC8BAABfcmVscy8ucmVsc1BLAQItABQABgAIAAAAIQCwu7zTdAIAAP0EAAAOAAAAAAAA&#10;AAAAAAAAAC4CAABkcnMvZTJvRG9jLnhtbFBLAQItABQABgAIAAAAIQC5NMaC3QAAAAgBAAAPAAAA&#10;AAAAAAAAAAAAAM4EAABkcnMvZG93bnJldi54bWxQSwUGAAAAAAQABADzAAAA2AUAAAAA&#10;" adj="2309" strokecolor="#ddd" strokeweight="1pt">
                <v:fill color2="#ddd" rotate="t" focus="100%" type="gradient"/>
                <v:textbox>
                  <w:txbxContent>
                    <w:p w:rsidR="00852ED6" w:rsidRDefault="00852ED6" w:rsidP="00852ED6">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Обезпечаването на доказателства може да се извършва чрез следните способи:</w:t>
                      </w:r>
                    </w:p>
                    <w:p w:rsidR="00852ED6" w:rsidRPr="00C21939" w:rsidRDefault="00852ED6" w:rsidP="00852ED6">
                      <w:pPr>
                        <w:numPr>
                          <w:ilvl w:val="0"/>
                          <w:numId w:val="2"/>
                        </w:numPr>
                        <w:tabs>
                          <w:tab w:val="clear" w:pos="1428"/>
                          <w:tab w:val="num" w:pos="0"/>
                        </w:tabs>
                        <w:autoSpaceDE/>
                        <w:autoSpaceDN/>
                        <w:ind w:left="180" w:firstLine="888"/>
                        <w:jc w:val="both"/>
                        <w:textAlignment w:val="center"/>
                        <w:rPr>
                          <w:rFonts w:ascii="Times New Roman" w:hAnsi="Times New Roman" w:cs="Times New Roman"/>
                          <w:sz w:val="24"/>
                          <w:szCs w:val="24"/>
                        </w:rPr>
                      </w:pPr>
                      <w:r w:rsidRPr="00635A9D">
                        <w:rPr>
                          <w:rFonts w:ascii="Times New Roman" w:hAnsi="Times New Roman" w:cs="Times New Roman"/>
                          <w:b/>
                          <w:sz w:val="24"/>
                          <w:szCs w:val="24"/>
                          <w:lang w:val="ru-RU"/>
                        </w:rPr>
                        <w:t xml:space="preserve">чрез </w:t>
                      </w:r>
                      <w:proofErr w:type="spellStart"/>
                      <w:r w:rsidRPr="00635A9D">
                        <w:rPr>
                          <w:rFonts w:ascii="Times New Roman" w:hAnsi="Times New Roman" w:cs="Times New Roman"/>
                          <w:b/>
                          <w:sz w:val="24"/>
                          <w:szCs w:val="24"/>
                          <w:lang w:val="ru-RU"/>
                        </w:rPr>
                        <w:t>опис</w:t>
                      </w:r>
                      <w:proofErr w:type="spellEnd"/>
                      <w:r w:rsidRPr="00635A9D">
                        <w:rPr>
                          <w:rFonts w:ascii="Times New Roman" w:hAnsi="Times New Roman" w:cs="Times New Roman"/>
                          <w:b/>
                          <w:sz w:val="24"/>
                          <w:szCs w:val="24"/>
                          <w:lang w:val="ru-RU"/>
                        </w:rPr>
                        <w:t xml:space="preserve"> или чрез </w:t>
                      </w:r>
                      <w:proofErr w:type="spellStart"/>
                      <w:r w:rsidRPr="00635A9D">
                        <w:rPr>
                          <w:rFonts w:ascii="Times New Roman" w:hAnsi="Times New Roman" w:cs="Times New Roman"/>
                          <w:b/>
                          <w:sz w:val="24"/>
                          <w:szCs w:val="24"/>
                          <w:lang w:val="ru-RU"/>
                        </w:rPr>
                        <w:t>изземване</w:t>
                      </w:r>
                      <w:proofErr w:type="spellEnd"/>
                      <w:r w:rsidRPr="00635A9D">
                        <w:rPr>
                          <w:rFonts w:ascii="Times New Roman" w:hAnsi="Times New Roman" w:cs="Times New Roman"/>
                          <w:b/>
                          <w:sz w:val="24"/>
                          <w:szCs w:val="24"/>
                          <w:lang w:val="ru-RU"/>
                        </w:rPr>
                        <w:t xml:space="preserve"> с </w:t>
                      </w:r>
                      <w:proofErr w:type="spellStart"/>
                      <w:r w:rsidRPr="00635A9D">
                        <w:rPr>
                          <w:rFonts w:ascii="Times New Roman" w:hAnsi="Times New Roman" w:cs="Times New Roman"/>
                          <w:b/>
                          <w:sz w:val="24"/>
                          <w:szCs w:val="24"/>
                          <w:lang w:val="ru-RU"/>
                        </w:rPr>
                        <w:t>опис</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ценни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книжа</w:t>
                      </w:r>
                      <w:proofErr w:type="spellEnd"/>
                      <w:r w:rsidRPr="00635A9D">
                        <w:rPr>
                          <w:rFonts w:ascii="Times New Roman" w:hAnsi="Times New Roman" w:cs="Times New Roman"/>
                          <w:sz w:val="24"/>
                          <w:szCs w:val="24"/>
                          <w:lang w:val="ru-RU"/>
                        </w:rPr>
                        <w:t xml:space="preserve">, вещи, </w:t>
                      </w:r>
                      <w:proofErr w:type="spellStart"/>
                      <w:r w:rsidRPr="00635A9D">
                        <w:rPr>
                          <w:rFonts w:ascii="Times New Roman" w:hAnsi="Times New Roman" w:cs="Times New Roman"/>
                          <w:sz w:val="24"/>
                          <w:szCs w:val="24"/>
                          <w:lang w:val="ru-RU"/>
                        </w:rPr>
                        <w:t>документи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книжа</w:t>
                      </w:r>
                      <w:proofErr w:type="spellEnd"/>
                      <w:r w:rsidRPr="00635A9D">
                        <w:rPr>
                          <w:rFonts w:ascii="Times New Roman" w:hAnsi="Times New Roman" w:cs="Times New Roman"/>
                          <w:sz w:val="24"/>
                          <w:szCs w:val="24"/>
                          <w:lang w:val="ru-RU"/>
                        </w:rPr>
                        <w:t xml:space="preserve"> и </w:t>
                      </w:r>
                      <w:proofErr w:type="spellStart"/>
                      <w:r w:rsidRPr="00635A9D">
                        <w:rPr>
                          <w:rFonts w:ascii="Times New Roman" w:hAnsi="Times New Roman" w:cs="Times New Roman"/>
                          <w:sz w:val="24"/>
                          <w:szCs w:val="24"/>
                          <w:lang w:val="ru-RU"/>
                        </w:rPr>
                        <w:t>други</w:t>
                      </w:r>
                      <w:proofErr w:type="spellEnd"/>
                      <w:r w:rsidRPr="00635A9D">
                        <w:rPr>
                          <w:rFonts w:ascii="Times New Roman" w:hAnsi="Times New Roman" w:cs="Times New Roman"/>
                          <w:sz w:val="24"/>
                          <w:szCs w:val="24"/>
                          <w:lang w:val="ru-RU"/>
                        </w:rPr>
                        <w:t xml:space="preserve"> носители </w:t>
                      </w:r>
                      <w:proofErr w:type="gramStart"/>
                      <w:r w:rsidRPr="00635A9D">
                        <w:rPr>
                          <w:rFonts w:ascii="Times New Roman" w:hAnsi="Times New Roman" w:cs="Times New Roman"/>
                          <w:sz w:val="24"/>
                          <w:szCs w:val="24"/>
                          <w:lang w:val="ru-RU"/>
                        </w:rPr>
                        <w:t>на</w:t>
                      </w:r>
                      <w:proofErr w:type="gramEnd"/>
                      <w:r w:rsidRPr="00635A9D">
                        <w:rPr>
                          <w:rFonts w:ascii="Times New Roman" w:hAnsi="Times New Roman" w:cs="Times New Roman"/>
                          <w:sz w:val="24"/>
                          <w:szCs w:val="24"/>
                          <w:lang w:val="ru-RU"/>
                        </w:rPr>
                        <w:t xml:space="preserve"> информация</w:t>
                      </w:r>
                      <w:r>
                        <w:rPr>
                          <w:rFonts w:ascii="Times New Roman" w:hAnsi="Times New Roman" w:cs="Times New Roman"/>
                          <w:sz w:val="24"/>
                          <w:szCs w:val="24"/>
                        </w:rPr>
                        <w:t>;</w:t>
                      </w:r>
                    </w:p>
                    <w:p w:rsidR="00852ED6" w:rsidRPr="00C21939" w:rsidRDefault="00852ED6" w:rsidP="00852ED6">
                      <w:pPr>
                        <w:numPr>
                          <w:ilvl w:val="0"/>
                          <w:numId w:val="2"/>
                        </w:numPr>
                        <w:tabs>
                          <w:tab w:val="clear" w:pos="1428"/>
                          <w:tab w:val="num" w:pos="0"/>
                        </w:tabs>
                        <w:autoSpaceDE/>
                        <w:autoSpaceDN/>
                        <w:ind w:left="180" w:firstLine="888"/>
                        <w:jc w:val="both"/>
                        <w:textAlignment w:val="center"/>
                        <w:rPr>
                          <w:rFonts w:ascii="Times New Roman" w:hAnsi="Times New Roman" w:cs="Times New Roman"/>
                          <w:sz w:val="24"/>
                          <w:szCs w:val="24"/>
                        </w:rPr>
                      </w:pPr>
                      <w:proofErr w:type="gramStart"/>
                      <w:r w:rsidRPr="00635A9D">
                        <w:rPr>
                          <w:rFonts w:ascii="Times New Roman" w:hAnsi="Times New Roman" w:cs="Times New Roman"/>
                          <w:b/>
                          <w:sz w:val="24"/>
                          <w:szCs w:val="24"/>
                          <w:lang w:val="ru-RU"/>
                        </w:rPr>
                        <w:t xml:space="preserve">чрез </w:t>
                      </w:r>
                      <w:proofErr w:type="spellStart"/>
                      <w:r w:rsidRPr="00635A9D">
                        <w:rPr>
                          <w:rFonts w:ascii="Times New Roman" w:hAnsi="Times New Roman" w:cs="Times New Roman"/>
                          <w:b/>
                          <w:sz w:val="24"/>
                          <w:szCs w:val="24"/>
                          <w:lang w:val="ru-RU"/>
                        </w:rPr>
                        <w:t>копиране</w:t>
                      </w:r>
                      <w:proofErr w:type="spellEnd"/>
                      <w:r w:rsidRPr="00635A9D">
                        <w:rPr>
                          <w:rFonts w:ascii="Times New Roman" w:hAnsi="Times New Roman" w:cs="Times New Roman"/>
                          <w:b/>
                          <w:sz w:val="24"/>
                          <w:szCs w:val="24"/>
                          <w:lang w:val="ru-RU"/>
                        </w:rPr>
                        <w:t xml:space="preserve"> на информация от и на технически носители</w:t>
                      </w:r>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даващи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възможност</w:t>
                      </w:r>
                      <w:proofErr w:type="spellEnd"/>
                      <w:r w:rsidRPr="00635A9D">
                        <w:rPr>
                          <w:rFonts w:ascii="Times New Roman" w:hAnsi="Times New Roman" w:cs="Times New Roman"/>
                          <w:sz w:val="24"/>
                          <w:szCs w:val="24"/>
                          <w:lang w:val="ru-RU"/>
                        </w:rPr>
                        <w:t xml:space="preserve"> за </w:t>
                      </w:r>
                      <w:proofErr w:type="spellStart"/>
                      <w:r w:rsidRPr="00635A9D">
                        <w:rPr>
                          <w:rFonts w:ascii="Times New Roman" w:hAnsi="Times New Roman" w:cs="Times New Roman"/>
                          <w:sz w:val="24"/>
                          <w:szCs w:val="24"/>
                          <w:lang w:val="ru-RU"/>
                        </w:rPr>
                        <w:t>възпроизвеждането</w:t>
                      </w:r>
                      <w:proofErr w:type="spellEnd"/>
                      <w:r w:rsidRPr="00635A9D">
                        <w:rPr>
                          <w:rFonts w:ascii="Times New Roman" w:hAnsi="Times New Roman" w:cs="Times New Roman"/>
                          <w:sz w:val="24"/>
                          <w:szCs w:val="24"/>
                          <w:lang w:val="ru-RU"/>
                        </w:rPr>
                        <w:t xml:space="preserve"> й, </w:t>
                      </w:r>
                      <w:proofErr w:type="spellStart"/>
                      <w:r w:rsidRPr="00635A9D">
                        <w:rPr>
                          <w:rFonts w:ascii="Times New Roman" w:hAnsi="Times New Roman" w:cs="Times New Roman"/>
                          <w:sz w:val="24"/>
                          <w:szCs w:val="24"/>
                          <w:lang w:val="ru-RU"/>
                        </w:rPr>
                        <w:t>като</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вземе</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необходимите</w:t>
                      </w:r>
                      <w:proofErr w:type="spellEnd"/>
                      <w:r w:rsidRPr="00635A9D">
                        <w:rPr>
                          <w:rFonts w:ascii="Times New Roman" w:hAnsi="Times New Roman" w:cs="Times New Roman"/>
                          <w:sz w:val="24"/>
                          <w:szCs w:val="24"/>
                          <w:lang w:val="ru-RU"/>
                        </w:rPr>
                        <w:t xml:space="preserve"> технически мерки за </w:t>
                      </w:r>
                      <w:proofErr w:type="spellStart"/>
                      <w:r w:rsidRPr="00635A9D">
                        <w:rPr>
                          <w:rFonts w:ascii="Times New Roman" w:hAnsi="Times New Roman" w:cs="Times New Roman"/>
                          <w:sz w:val="24"/>
                          <w:szCs w:val="24"/>
                          <w:lang w:val="ru-RU"/>
                        </w:rPr>
                        <w:t>запазване</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автентичността</w:t>
                      </w:r>
                      <w:proofErr w:type="spellEnd"/>
                      <w:r w:rsidRPr="00635A9D">
                        <w:rPr>
                          <w:rFonts w:ascii="Times New Roman" w:hAnsi="Times New Roman" w:cs="Times New Roman"/>
                          <w:sz w:val="24"/>
                          <w:szCs w:val="24"/>
                          <w:lang w:val="ru-RU"/>
                        </w:rPr>
                        <w:t xml:space="preserve"> й</w:t>
                      </w:r>
                      <w:r>
                        <w:rPr>
                          <w:rFonts w:ascii="Times New Roman" w:hAnsi="Times New Roman" w:cs="Times New Roman"/>
                          <w:sz w:val="24"/>
                          <w:szCs w:val="24"/>
                        </w:rPr>
                        <w:t>;</w:t>
                      </w:r>
                      <w:proofErr w:type="gramEnd"/>
                    </w:p>
                    <w:p w:rsidR="00852ED6" w:rsidRPr="00C21939" w:rsidRDefault="00852ED6" w:rsidP="00852ED6">
                      <w:pPr>
                        <w:numPr>
                          <w:ilvl w:val="0"/>
                          <w:numId w:val="2"/>
                        </w:numPr>
                        <w:tabs>
                          <w:tab w:val="clear" w:pos="1428"/>
                          <w:tab w:val="num" w:pos="0"/>
                        </w:tabs>
                        <w:ind w:left="180" w:firstLine="888"/>
                        <w:jc w:val="both"/>
                        <w:rPr>
                          <w:rFonts w:ascii="Times New Roman" w:hAnsi="Times New Roman" w:cs="Times New Roman"/>
                          <w:i/>
                          <w:sz w:val="24"/>
                          <w:szCs w:val="24"/>
                        </w:rPr>
                      </w:pPr>
                      <w:r w:rsidRPr="00C21939">
                        <w:rPr>
                          <w:rFonts w:ascii="Times New Roman" w:hAnsi="Times New Roman" w:cs="Times New Roman"/>
                          <w:b/>
                          <w:sz w:val="24"/>
                          <w:szCs w:val="24"/>
                        </w:rPr>
                        <w:t>ч</w:t>
                      </w:r>
                      <w:r>
                        <w:rPr>
                          <w:rFonts w:ascii="Times New Roman" w:hAnsi="Times New Roman" w:cs="Times New Roman"/>
                          <w:b/>
                          <w:sz w:val="24"/>
                          <w:szCs w:val="24"/>
                        </w:rPr>
                        <w:t>р</w:t>
                      </w:r>
                      <w:r w:rsidRPr="00C21939">
                        <w:rPr>
                          <w:rFonts w:ascii="Times New Roman" w:hAnsi="Times New Roman" w:cs="Times New Roman"/>
                          <w:b/>
                          <w:sz w:val="24"/>
                          <w:szCs w:val="24"/>
                        </w:rPr>
                        <w:t xml:space="preserve">ез </w:t>
                      </w:r>
                      <w:proofErr w:type="spellStart"/>
                      <w:r w:rsidRPr="00635A9D">
                        <w:rPr>
                          <w:rFonts w:ascii="Times New Roman" w:hAnsi="Times New Roman" w:cs="Times New Roman"/>
                          <w:b/>
                          <w:sz w:val="24"/>
                          <w:szCs w:val="24"/>
                          <w:lang w:val="ru-RU"/>
                        </w:rPr>
                        <w:t>запечат</w:t>
                      </w:r>
                      <w:r w:rsidRPr="00C21939">
                        <w:rPr>
                          <w:rFonts w:ascii="Times New Roman" w:hAnsi="Times New Roman" w:cs="Times New Roman"/>
                          <w:b/>
                          <w:sz w:val="24"/>
                          <w:szCs w:val="24"/>
                        </w:rPr>
                        <w:t>ване</w:t>
                      </w:r>
                      <w:proofErr w:type="spellEnd"/>
                      <w:r w:rsidRPr="00C21939">
                        <w:rPr>
                          <w:rFonts w:ascii="Times New Roman" w:hAnsi="Times New Roman" w:cs="Times New Roman"/>
                          <w:b/>
                          <w:sz w:val="24"/>
                          <w:szCs w:val="24"/>
                        </w:rPr>
                        <w:t xml:space="preserve"> на </w:t>
                      </w:r>
                      <w:r w:rsidRPr="00635A9D">
                        <w:rPr>
                          <w:rFonts w:ascii="Times New Roman" w:hAnsi="Times New Roman" w:cs="Times New Roman"/>
                          <w:b/>
                          <w:sz w:val="24"/>
                          <w:szCs w:val="24"/>
                          <w:lang w:val="ru-RU"/>
                        </w:rPr>
                        <w:t xml:space="preserve"> </w:t>
                      </w:r>
                      <w:proofErr w:type="spellStart"/>
                      <w:r w:rsidRPr="00635A9D">
                        <w:rPr>
                          <w:rFonts w:ascii="Times New Roman" w:hAnsi="Times New Roman" w:cs="Times New Roman"/>
                          <w:b/>
                          <w:sz w:val="24"/>
                          <w:szCs w:val="24"/>
                          <w:lang w:val="ru-RU"/>
                        </w:rPr>
                        <w:t>обекта</w:t>
                      </w:r>
                      <w:proofErr w:type="spellEnd"/>
                      <w:r w:rsidRPr="00635A9D">
                        <w:rPr>
                          <w:rFonts w:ascii="Times New Roman" w:hAnsi="Times New Roman" w:cs="Times New Roman"/>
                          <w:b/>
                          <w:sz w:val="24"/>
                          <w:szCs w:val="24"/>
                          <w:lang w:val="ru-RU"/>
                        </w:rPr>
                        <w:t xml:space="preserve"> или част от него</w:t>
                      </w:r>
                      <w:r w:rsidRPr="00635A9D">
                        <w:rPr>
                          <w:rFonts w:ascii="Times New Roman" w:hAnsi="Times New Roman" w:cs="Times New Roman"/>
                          <w:sz w:val="24"/>
                          <w:szCs w:val="24"/>
                          <w:lang w:val="ru-RU"/>
                        </w:rPr>
                        <w:t xml:space="preserve">, само </w:t>
                      </w:r>
                      <w:proofErr w:type="spellStart"/>
                      <w:r w:rsidRPr="00635A9D">
                        <w:rPr>
                          <w:rFonts w:ascii="Times New Roman" w:hAnsi="Times New Roman" w:cs="Times New Roman"/>
                          <w:sz w:val="24"/>
                          <w:szCs w:val="24"/>
                          <w:lang w:val="ru-RU"/>
                        </w:rPr>
                        <w:t>където</w:t>
                      </w:r>
                      <w:proofErr w:type="spellEnd"/>
                      <w:r w:rsidRPr="00635A9D">
                        <w:rPr>
                          <w:rFonts w:ascii="Times New Roman" w:hAnsi="Times New Roman" w:cs="Times New Roman"/>
                          <w:sz w:val="24"/>
                          <w:szCs w:val="24"/>
                          <w:lang w:val="ru-RU"/>
                        </w:rPr>
                        <w:t xml:space="preserve"> се </w:t>
                      </w:r>
                      <w:proofErr w:type="spellStart"/>
                      <w:r w:rsidRPr="00635A9D">
                        <w:rPr>
                          <w:rFonts w:ascii="Times New Roman" w:hAnsi="Times New Roman" w:cs="Times New Roman"/>
                          <w:sz w:val="24"/>
                          <w:szCs w:val="24"/>
                          <w:lang w:val="ru-RU"/>
                        </w:rPr>
                        <w:t>намират</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подлежащите</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обезпечаване</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доказателства</w:t>
                      </w:r>
                      <w:proofErr w:type="spellEnd"/>
                      <w:r>
                        <w:rPr>
                          <w:rFonts w:ascii="Times New Roman" w:hAnsi="Times New Roman" w:cs="Times New Roman"/>
                          <w:sz w:val="24"/>
                          <w:szCs w:val="24"/>
                        </w:rPr>
                        <w:t xml:space="preserve"> - </w:t>
                      </w:r>
                      <w:proofErr w:type="spellStart"/>
                      <w:r w:rsidRPr="00635A9D">
                        <w:rPr>
                          <w:rFonts w:ascii="Times New Roman" w:hAnsi="Times New Roman" w:cs="Times New Roman"/>
                          <w:sz w:val="24"/>
                          <w:szCs w:val="24"/>
                          <w:lang w:val="ru-RU"/>
                        </w:rPr>
                        <w:t>включително</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запечатва</w:t>
                      </w:r>
                      <w:proofErr w:type="spellEnd"/>
                      <w:r>
                        <w:rPr>
                          <w:rFonts w:ascii="Times New Roman" w:hAnsi="Times New Roman" w:cs="Times New Roman"/>
                          <w:sz w:val="24"/>
                          <w:szCs w:val="24"/>
                        </w:rPr>
                        <w:t xml:space="preserve">не на </w:t>
                      </w:r>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каси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складове</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работилници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офиси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магазини</w:t>
                      </w:r>
                      <w:proofErr w:type="spellEnd"/>
                      <w:r w:rsidRPr="00635A9D">
                        <w:rPr>
                          <w:rFonts w:ascii="Times New Roman" w:hAnsi="Times New Roman" w:cs="Times New Roman"/>
                          <w:sz w:val="24"/>
                          <w:szCs w:val="24"/>
                          <w:lang w:val="ru-RU"/>
                        </w:rPr>
                        <w:t xml:space="preserve"> и </w:t>
                      </w:r>
                      <w:proofErr w:type="spellStart"/>
                      <w:r w:rsidRPr="00635A9D">
                        <w:rPr>
                          <w:rFonts w:ascii="Times New Roman" w:hAnsi="Times New Roman" w:cs="Times New Roman"/>
                          <w:sz w:val="24"/>
                          <w:szCs w:val="24"/>
                          <w:lang w:val="ru-RU"/>
                        </w:rPr>
                        <w:t>други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подлежащи</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контрол</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обекти</w:t>
                      </w:r>
                      <w:proofErr w:type="spellEnd"/>
                      <w:r>
                        <w:rPr>
                          <w:rFonts w:ascii="Times New Roman" w:hAnsi="Times New Roman" w:cs="Times New Roman"/>
                          <w:sz w:val="24"/>
                          <w:szCs w:val="24"/>
                        </w:rPr>
                        <w:t>.</w:t>
                      </w:r>
                    </w:p>
                  </w:txbxContent>
                </v:textbox>
              </v:shape>
            </w:pict>
          </mc:Fallback>
        </mc:AlternateContent>
      </w:r>
      <w:r w:rsidRPr="00875EFF">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13968BA8" wp14:editId="11786CC6">
                <wp:simplePos x="0" y="0"/>
                <wp:positionH relativeFrom="column">
                  <wp:posOffset>457200</wp:posOffset>
                </wp:positionH>
                <wp:positionV relativeFrom="paragraph">
                  <wp:posOffset>123825</wp:posOffset>
                </wp:positionV>
                <wp:extent cx="5029200" cy="3657600"/>
                <wp:effectExtent l="6985" t="6350" r="12065" b="12700"/>
                <wp:wrapNone/>
                <wp:docPr id="1" name="Bev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57600"/>
                        </a:xfrm>
                        <a:prstGeom prst="bevel">
                          <a:avLst>
                            <a:gd name="adj" fmla="val 10690"/>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852ED6" w:rsidRDefault="00852ED6" w:rsidP="00852ED6">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Обезпечаването на доказателства може да се извършва чрез следните способи:</w:t>
                            </w:r>
                          </w:p>
                          <w:p w:rsidR="00852ED6" w:rsidRPr="00C21939" w:rsidRDefault="00852ED6" w:rsidP="00852ED6">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635A9D">
                              <w:rPr>
                                <w:rFonts w:ascii="Times New Roman" w:hAnsi="Times New Roman" w:cs="Times New Roman"/>
                                <w:b/>
                                <w:sz w:val="24"/>
                                <w:szCs w:val="24"/>
                                <w:lang w:val="ru-RU"/>
                              </w:rPr>
                              <w:t>чрез опис или чрез изземване с опис</w:t>
                            </w:r>
                            <w:r w:rsidRPr="00635A9D">
                              <w:rPr>
                                <w:rFonts w:ascii="Times New Roman" w:hAnsi="Times New Roman" w:cs="Times New Roman"/>
                                <w:sz w:val="24"/>
                                <w:szCs w:val="24"/>
                                <w:lang w:val="ru-RU"/>
                              </w:rPr>
                              <w:t xml:space="preserve"> на ценни книжа, вещи, документи, книжа и други носители на информация</w:t>
                            </w:r>
                            <w:r>
                              <w:rPr>
                                <w:rFonts w:ascii="Times New Roman" w:hAnsi="Times New Roman" w:cs="Times New Roman"/>
                                <w:sz w:val="24"/>
                                <w:szCs w:val="24"/>
                              </w:rPr>
                              <w:t>;</w:t>
                            </w:r>
                          </w:p>
                          <w:p w:rsidR="00852ED6" w:rsidRPr="00C21939" w:rsidRDefault="00852ED6" w:rsidP="00852ED6">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635A9D">
                              <w:rPr>
                                <w:rFonts w:ascii="Times New Roman" w:hAnsi="Times New Roman" w:cs="Times New Roman"/>
                                <w:b/>
                                <w:sz w:val="24"/>
                                <w:szCs w:val="24"/>
                                <w:lang w:val="ru-RU"/>
                              </w:rPr>
                              <w:t>чрез копиране на информация от и на технически носители</w:t>
                            </w:r>
                            <w:r w:rsidRPr="00635A9D">
                              <w:rPr>
                                <w:rFonts w:ascii="Times New Roman" w:hAnsi="Times New Roman" w:cs="Times New Roman"/>
                                <w:sz w:val="24"/>
                                <w:szCs w:val="24"/>
                                <w:lang w:val="ru-RU"/>
                              </w:rPr>
                              <w:t>, даващи възможност за възпроизвеждането й, като вземе необходимите технически мерки за запазване на автентичността й</w:t>
                            </w:r>
                            <w:r>
                              <w:rPr>
                                <w:rFonts w:ascii="Times New Roman" w:hAnsi="Times New Roman" w:cs="Times New Roman"/>
                                <w:sz w:val="24"/>
                                <w:szCs w:val="24"/>
                              </w:rPr>
                              <w:t>;</w:t>
                            </w:r>
                          </w:p>
                          <w:p w:rsidR="00852ED6" w:rsidRPr="00C21939" w:rsidRDefault="00852ED6" w:rsidP="00852ED6">
                            <w:pPr>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Pr="00C21939">
                              <w:rPr>
                                <w:rFonts w:ascii="Times New Roman" w:hAnsi="Times New Roman" w:cs="Times New Roman"/>
                                <w:b/>
                                <w:sz w:val="24"/>
                                <w:szCs w:val="24"/>
                              </w:rPr>
                              <w:t>ч</w:t>
                            </w:r>
                            <w:r>
                              <w:rPr>
                                <w:rFonts w:ascii="Times New Roman" w:hAnsi="Times New Roman" w:cs="Times New Roman"/>
                                <w:b/>
                                <w:sz w:val="24"/>
                                <w:szCs w:val="24"/>
                              </w:rPr>
                              <w:t>р</w:t>
                            </w:r>
                            <w:r w:rsidRPr="00C21939">
                              <w:rPr>
                                <w:rFonts w:ascii="Times New Roman" w:hAnsi="Times New Roman" w:cs="Times New Roman"/>
                                <w:b/>
                                <w:sz w:val="24"/>
                                <w:szCs w:val="24"/>
                              </w:rPr>
                              <w:t xml:space="preserve">ез </w:t>
                            </w:r>
                            <w:r w:rsidRPr="00635A9D">
                              <w:rPr>
                                <w:rFonts w:ascii="Times New Roman" w:hAnsi="Times New Roman" w:cs="Times New Roman"/>
                                <w:b/>
                                <w:sz w:val="24"/>
                                <w:szCs w:val="24"/>
                                <w:lang w:val="ru-RU"/>
                              </w:rPr>
                              <w:t>запечат</w:t>
                            </w:r>
                            <w:proofErr w:type="spellStart"/>
                            <w:r w:rsidRPr="00C21939">
                              <w:rPr>
                                <w:rFonts w:ascii="Times New Roman" w:hAnsi="Times New Roman" w:cs="Times New Roman"/>
                                <w:b/>
                                <w:sz w:val="24"/>
                                <w:szCs w:val="24"/>
                              </w:rPr>
                              <w:t>ване</w:t>
                            </w:r>
                            <w:proofErr w:type="spellEnd"/>
                            <w:r w:rsidRPr="00C21939">
                              <w:rPr>
                                <w:rFonts w:ascii="Times New Roman" w:hAnsi="Times New Roman" w:cs="Times New Roman"/>
                                <w:b/>
                                <w:sz w:val="24"/>
                                <w:szCs w:val="24"/>
                              </w:rPr>
                              <w:t xml:space="preserve"> на </w:t>
                            </w:r>
                            <w:r w:rsidRPr="00635A9D">
                              <w:rPr>
                                <w:rFonts w:ascii="Times New Roman" w:hAnsi="Times New Roman" w:cs="Times New Roman"/>
                                <w:b/>
                                <w:sz w:val="24"/>
                                <w:szCs w:val="24"/>
                                <w:lang w:val="ru-RU"/>
                              </w:rPr>
                              <w:t xml:space="preserve"> обекта или част от него</w:t>
                            </w:r>
                            <w:r w:rsidRPr="00635A9D">
                              <w:rPr>
                                <w:rFonts w:ascii="Times New Roman" w:hAnsi="Times New Roman" w:cs="Times New Roman"/>
                                <w:sz w:val="24"/>
                                <w:szCs w:val="24"/>
                                <w:lang w:val="ru-RU"/>
                              </w:rPr>
                              <w:t>, само където се намират подлежащите на обезпечаване доказателства</w:t>
                            </w:r>
                            <w:r>
                              <w:rPr>
                                <w:rFonts w:ascii="Times New Roman" w:hAnsi="Times New Roman" w:cs="Times New Roman"/>
                                <w:sz w:val="24"/>
                                <w:szCs w:val="24"/>
                              </w:rPr>
                              <w:t xml:space="preserve"> - </w:t>
                            </w:r>
                            <w:r w:rsidRPr="00635A9D">
                              <w:rPr>
                                <w:rFonts w:ascii="Times New Roman" w:hAnsi="Times New Roman" w:cs="Times New Roman"/>
                                <w:sz w:val="24"/>
                                <w:szCs w:val="24"/>
                                <w:lang w:val="ru-RU"/>
                              </w:rPr>
                              <w:t>включително запечатва</w:t>
                            </w:r>
                            <w:r>
                              <w:rPr>
                                <w:rFonts w:ascii="Times New Roman" w:hAnsi="Times New Roman" w:cs="Times New Roman"/>
                                <w:sz w:val="24"/>
                                <w:szCs w:val="24"/>
                              </w:rPr>
                              <w:t xml:space="preserve">не на </w:t>
                            </w:r>
                            <w:r w:rsidRPr="00635A9D">
                              <w:rPr>
                                <w:rFonts w:ascii="Times New Roman" w:hAnsi="Times New Roman" w:cs="Times New Roman"/>
                                <w:sz w:val="24"/>
                                <w:szCs w:val="24"/>
                                <w:lang w:val="ru-RU"/>
                              </w:rPr>
                              <w:t xml:space="preserve"> каси, складове, работилници, офиси, магазини и други подлежащи на контрол обекти</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 o:spid="_x0000_s1027" type="#_x0000_t84" style="position:absolute;left:0;text-align:left;margin-left:36pt;margin-top:9.75pt;width:396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hNdQIAAAQFAAAOAAAAZHJzL2Uyb0RvYy54bWysVN9v0zAQfkfif7D8zpKWrtuqpdPYGEIa&#10;MGkgnh3bSQz+hc9tWv56zk7SdewNkYfIl7v77rv7fLm82hlNtjKAcrais5OSEmm5E8q2Ff329e7N&#10;OSUQmRVMOysrupdAr9avX132fiXnrnNayEAQxMKq9xXtYvSrogDeScPgxHlp0dm4YFhEM7SFCKxH&#10;dKOLeVkui94F4YPjEgC/3g5Ous74TSN5/NI0ICPRFUVuMb9DftfpXawv2aoNzHeKjzTYP7AwTFks&#10;eoC6ZZGRTVAvoIziwYFr4gl3pnBNo7jMPWA3s/Kvbh475mXuBYcD/jAm+H+w/PP2IRAlUDtKLDMo&#10;0Tu5lZrM0mh6DyuMePQPITUH/t7xn0Csu+mYbeV1CK7vJBNIKMcXzxKSAZhK6v6TE4jMNtHlKe2a&#10;YBIg9k92WYz9QQy5i4Tjx9NyfoEKU8LR93Z5erZEAzkVbDWl+wDxg3SGpENF60Q847PtPcQshxib&#10;YuIHJY3RKO6WYXfl8mJCG4MRd8IbhRR3SmsSXPyuYpe1SG1mJ0z4QLzD7sv8GUJb3+hAsEJF7/Iz&#10;Mm5hSBuiZ2V6Xqbc5ucoBTm1UymtLMGh42AWQzoBzrTMyg1jwWucKadS2pIe2c7PpjpOq4PzGc9n&#10;ReE4zKiIu6mVqej5UDJvSxL8vRX5HJnSwxmpaovqTKIPlyfu6t14uzA++Won9nglcKpZd/x14KFz&#10;4TclPa5hReHXhgVJif5ocbAXs8Ui7W02FqdnczTCsac+9jDLEaqikeKo0vEmDru+8UG1HVYa9LPu&#10;Gq9io2Ia3BOr0cBVy9ds/C2kXT62c9TTz2v9BwAA//8DAFBLAwQUAAYACAAAACEAR4WQNt0AAAAJ&#10;AQAADwAAAGRycy9kb3ducmV2LnhtbEyPwU7DMBBE70j8g7VIXFDrNMJpGuJUqGo4IlHg7sZLEhGv&#10;o9ht079nOcFxZ0azb8rt7AZxxin0njSslgkIpMbbnloNH+/1IgcRoiFrBk+o4YoBttXtTWkK6y/0&#10;hudDbAWXUCiMhi7GsZAyNB06E5Z+RGLvy0/ORD6nVtrJXLjcDTJNkkw60xN/6MyIuw6b78PJaZhf&#10;h4fUZvvEh1Wd12r3+bK/1lrf383PTyAizvEvDL/4jA4VMx39iWwQg4Z1ylMi6xsFgv08e2ThqEFt&#10;lAJZlfL/guoHAAD//wMAUEsBAi0AFAAGAAgAAAAhALaDOJL+AAAA4QEAABMAAAAAAAAAAAAAAAAA&#10;AAAAAFtDb250ZW50X1R5cGVzXS54bWxQSwECLQAUAAYACAAAACEAOP0h/9YAAACUAQAACwAAAAAA&#10;AAAAAAAAAAAvAQAAX3JlbHMvLnJlbHNQSwECLQAUAAYACAAAACEAQq74TXUCAAAEBQAADgAAAAAA&#10;AAAAAAAAAAAuAgAAZHJzL2Uyb0RvYy54bWxQSwECLQAUAAYACAAAACEAR4WQNt0AAAAJAQAADwAA&#10;AAAAAAAAAAAAAADPBAAAZHJzL2Rvd25yZXYueG1sUEsFBgAAAAAEAAQA8wAAANkFAAAAAA==&#10;" adj="2309" strokecolor="#ddd" strokeweight="1pt">
                <v:fill color2="#ddd" rotate="t" focus="100%" type="gradient"/>
                <v:textbox>
                  <w:txbxContent>
                    <w:p w:rsidR="00852ED6" w:rsidRDefault="00852ED6" w:rsidP="00852ED6">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Обезпечаването на доказателства може да се извършва чрез следните способи:</w:t>
                      </w:r>
                    </w:p>
                    <w:p w:rsidR="00852ED6" w:rsidRPr="00C21939" w:rsidRDefault="00852ED6" w:rsidP="00852ED6">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635A9D">
                        <w:rPr>
                          <w:rFonts w:ascii="Times New Roman" w:hAnsi="Times New Roman" w:cs="Times New Roman"/>
                          <w:b/>
                          <w:sz w:val="24"/>
                          <w:szCs w:val="24"/>
                          <w:lang w:val="ru-RU"/>
                        </w:rPr>
                        <w:t xml:space="preserve">чрез </w:t>
                      </w:r>
                      <w:proofErr w:type="spellStart"/>
                      <w:r w:rsidRPr="00635A9D">
                        <w:rPr>
                          <w:rFonts w:ascii="Times New Roman" w:hAnsi="Times New Roman" w:cs="Times New Roman"/>
                          <w:b/>
                          <w:sz w:val="24"/>
                          <w:szCs w:val="24"/>
                          <w:lang w:val="ru-RU"/>
                        </w:rPr>
                        <w:t>опис</w:t>
                      </w:r>
                      <w:proofErr w:type="spellEnd"/>
                      <w:r w:rsidRPr="00635A9D">
                        <w:rPr>
                          <w:rFonts w:ascii="Times New Roman" w:hAnsi="Times New Roman" w:cs="Times New Roman"/>
                          <w:b/>
                          <w:sz w:val="24"/>
                          <w:szCs w:val="24"/>
                          <w:lang w:val="ru-RU"/>
                        </w:rPr>
                        <w:t xml:space="preserve"> или чрез </w:t>
                      </w:r>
                      <w:proofErr w:type="spellStart"/>
                      <w:r w:rsidRPr="00635A9D">
                        <w:rPr>
                          <w:rFonts w:ascii="Times New Roman" w:hAnsi="Times New Roman" w:cs="Times New Roman"/>
                          <w:b/>
                          <w:sz w:val="24"/>
                          <w:szCs w:val="24"/>
                          <w:lang w:val="ru-RU"/>
                        </w:rPr>
                        <w:t>изземване</w:t>
                      </w:r>
                      <w:proofErr w:type="spellEnd"/>
                      <w:r w:rsidRPr="00635A9D">
                        <w:rPr>
                          <w:rFonts w:ascii="Times New Roman" w:hAnsi="Times New Roman" w:cs="Times New Roman"/>
                          <w:b/>
                          <w:sz w:val="24"/>
                          <w:szCs w:val="24"/>
                          <w:lang w:val="ru-RU"/>
                        </w:rPr>
                        <w:t xml:space="preserve"> с </w:t>
                      </w:r>
                      <w:proofErr w:type="spellStart"/>
                      <w:r w:rsidRPr="00635A9D">
                        <w:rPr>
                          <w:rFonts w:ascii="Times New Roman" w:hAnsi="Times New Roman" w:cs="Times New Roman"/>
                          <w:b/>
                          <w:sz w:val="24"/>
                          <w:szCs w:val="24"/>
                          <w:lang w:val="ru-RU"/>
                        </w:rPr>
                        <w:t>опис</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ценни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книжа</w:t>
                      </w:r>
                      <w:proofErr w:type="spellEnd"/>
                      <w:r w:rsidRPr="00635A9D">
                        <w:rPr>
                          <w:rFonts w:ascii="Times New Roman" w:hAnsi="Times New Roman" w:cs="Times New Roman"/>
                          <w:sz w:val="24"/>
                          <w:szCs w:val="24"/>
                          <w:lang w:val="ru-RU"/>
                        </w:rPr>
                        <w:t xml:space="preserve">, вещи, </w:t>
                      </w:r>
                      <w:proofErr w:type="spellStart"/>
                      <w:r w:rsidRPr="00635A9D">
                        <w:rPr>
                          <w:rFonts w:ascii="Times New Roman" w:hAnsi="Times New Roman" w:cs="Times New Roman"/>
                          <w:sz w:val="24"/>
                          <w:szCs w:val="24"/>
                          <w:lang w:val="ru-RU"/>
                        </w:rPr>
                        <w:t>документи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книжа</w:t>
                      </w:r>
                      <w:proofErr w:type="spellEnd"/>
                      <w:r w:rsidRPr="00635A9D">
                        <w:rPr>
                          <w:rFonts w:ascii="Times New Roman" w:hAnsi="Times New Roman" w:cs="Times New Roman"/>
                          <w:sz w:val="24"/>
                          <w:szCs w:val="24"/>
                          <w:lang w:val="ru-RU"/>
                        </w:rPr>
                        <w:t xml:space="preserve"> и </w:t>
                      </w:r>
                      <w:proofErr w:type="spellStart"/>
                      <w:r w:rsidRPr="00635A9D">
                        <w:rPr>
                          <w:rFonts w:ascii="Times New Roman" w:hAnsi="Times New Roman" w:cs="Times New Roman"/>
                          <w:sz w:val="24"/>
                          <w:szCs w:val="24"/>
                          <w:lang w:val="ru-RU"/>
                        </w:rPr>
                        <w:t>други</w:t>
                      </w:r>
                      <w:proofErr w:type="spellEnd"/>
                      <w:r w:rsidRPr="00635A9D">
                        <w:rPr>
                          <w:rFonts w:ascii="Times New Roman" w:hAnsi="Times New Roman" w:cs="Times New Roman"/>
                          <w:sz w:val="24"/>
                          <w:szCs w:val="24"/>
                          <w:lang w:val="ru-RU"/>
                        </w:rPr>
                        <w:t xml:space="preserve"> носители на информация</w:t>
                      </w:r>
                      <w:r>
                        <w:rPr>
                          <w:rFonts w:ascii="Times New Roman" w:hAnsi="Times New Roman" w:cs="Times New Roman"/>
                          <w:sz w:val="24"/>
                          <w:szCs w:val="24"/>
                        </w:rPr>
                        <w:t>;</w:t>
                      </w:r>
                    </w:p>
                    <w:p w:rsidR="00852ED6" w:rsidRPr="00C21939" w:rsidRDefault="00852ED6" w:rsidP="00852ED6">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635A9D">
                        <w:rPr>
                          <w:rFonts w:ascii="Times New Roman" w:hAnsi="Times New Roman" w:cs="Times New Roman"/>
                          <w:b/>
                          <w:sz w:val="24"/>
                          <w:szCs w:val="24"/>
                          <w:lang w:val="ru-RU"/>
                        </w:rPr>
                        <w:t xml:space="preserve">чрез </w:t>
                      </w:r>
                      <w:proofErr w:type="spellStart"/>
                      <w:r w:rsidRPr="00635A9D">
                        <w:rPr>
                          <w:rFonts w:ascii="Times New Roman" w:hAnsi="Times New Roman" w:cs="Times New Roman"/>
                          <w:b/>
                          <w:sz w:val="24"/>
                          <w:szCs w:val="24"/>
                          <w:lang w:val="ru-RU"/>
                        </w:rPr>
                        <w:t>копиране</w:t>
                      </w:r>
                      <w:proofErr w:type="spellEnd"/>
                      <w:r w:rsidRPr="00635A9D">
                        <w:rPr>
                          <w:rFonts w:ascii="Times New Roman" w:hAnsi="Times New Roman" w:cs="Times New Roman"/>
                          <w:b/>
                          <w:sz w:val="24"/>
                          <w:szCs w:val="24"/>
                          <w:lang w:val="ru-RU"/>
                        </w:rPr>
                        <w:t xml:space="preserve"> на информация от и на технически носители</w:t>
                      </w:r>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даващи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възможност</w:t>
                      </w:r>
                      <w:proofErr w:type="spellEnd"/>
                      <w:r w:rsidRPr="00635A9D">
                        <w:rPr>
                          <w:rFonts w:ascii="Times New Roman" w:hAnsi="Times New Roman" w:cs="Times New Roman"/>
                          <w:sz w:val="24"/>
                          <w:szCs w:val="24"/>
                          <w:lang w:val="ru-RU"/>
                        </w:rPr>
                        <w:t xml:space="preserve"> за </w:t>
                      </w:r>
                      <w:proofErr w:type="spellStart"/>
                      <w:r w:rsidRPr="00635A9D">
                        <w:rPr>
                          <w:rFonts w:ascii="Times New Roman" w:hAnsi="Times New Roman" w:cs="Times New Roman"/>
                          <w:sz w:val="24"/>
                          <w:szCs w:val="24"/>
                          <w:lang w:val="ru-RU"/>
                        </w:rPr>
                        <w:t>възпроизвеждането</w:t>
                      </w:r>
                      <w:proofErr w:type="spellEnd"/>
                      <w:r w:rsidRPr="00635A9D">
                        <w:rPr>
                          <w:rFonts w:ascii="Times New Roman" w:hAnsi="Times New Roman" w:cs="Times New Roman"/>
                          <w:sz w:val="24"/>
                          <w:szCs w:val="24"/>
                          <w:lang w:val="ru-RU"/>
                        </w:rPr>
                        <w:t xml:space="preserve"> й, </w:t>
                      </w:r>
                      <w:proofErr w:type="spellStart"/>
                      <w:r w:rsidRPr="00635A9D">
                        <w:rPr>
                          <w:rFonts w:ascii="Times New Roman" w:hAnsi="Times New Roman" w:cs="Times New Roman"/>
                          <w:sz w:val="24"/>
                          <w:szCs w:val="24"/>
                          <w:lang w:val="ru-RU"/>
                        </w:rPr>
                        <w:t>като</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вземе</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необходимите</w:t>
                      </w:r>
                      <w:proofErr w:type="spellEnd"/>
                      <w:r w:rsidRPr="00635A9D">
                        <w:rPr>
                          <w:rFonts w:ascii="Times New Roman" w:hAnsi="Times New Roman" w:cs="Times New Roman"/>
                          <w:sz w:val="24"/>
                          <w:szCs w:val="24"/>
                          <w:lang w:val="ru-RU"/>
                        </w:rPr>
                        <w:t xml:space="preserve"> технически мерки за </w:t>
                      </w:r>
                      <w:proofErr w:type="spellStart"/>
                      <w:r w:rsidRPr="00635A9D">
                        <w:rPr>
                          <w:rFonts w:ascii="Times New Roman" w:hAnsi="Times New Roman" w:cs="Times New Roman"/>
                          <w:sz w:val="24"/>
                          <w:szCs w:val="24"/>
                          <w:lang w:val="ru-RU"/>
                        </w:rPr>
                        <w:t>запазване</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автентичността</w:t>
                      </w:r>
                      <w:proofErr w:type="spellEnd"/>
                      <w:r w:rsidRPr="00635A9D">
                        <w:rPr>
                          <w:rFonts w:ascii="Times New Roman" w:hAnsi="Times New Roman" w:cs="Times New Roman"/>
                          <w:sz w:val="24"/>
                          <w:szCs w:val="24"/>
                          <w:lang w:val="ru-RU"/>
                        </w:rPr>
                        <w:t xml:space="preserve"> й</w:t>
                      </w:r>
                      <w:r>
                        <w:rPr>
                          <w:rFonts w:ascii="Times New Roman" w:hAnsi="Times New Roman" w:cs="Times New Roman"/>
                          <w:sz w:val="24"/>
                          <w:szCs w:val="24"/>
                        </w:rPr>
                        <w:t>;</w:t>
                      </w:r>
                    </w:p>
                    <w:p w:rsidR="00852ED6" w:rsidRPr="00C21939" w:rsidRDefault="00852ED6" w:rsidP="00852ED6">
                      <w:pPr>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Pr="00C21939">
                        <w:rPr>
                          <w:rFonts w:ascii="Times New Roman" w:hAnsi="Times New Roman" w:cs="Times New Roman"/>
                          <w:b/>
                          <w:sz w:val="24"/>
                          <w:szCs w:val="24"/>
                        </w:rPr>
                        <w:t>ч</w:t>
                      </w:r>
                      <w:r>
                        <w:rPr>
                          <w:rFonts w:ascii="Times New Roman" w:hAnsi="Times New Roman" w:cs="Times New Roman"/>
                          <w:b/>
                          <w:sz w:val="24"/>
                          <w:szCs w:val="24"/>
                        </w:rPr>
                        <w:t>р</w:t>
                      </w:r>
                      <w:r w:rsidRPr="00C21939">
                        <w:rPr>
                          <w:rFonts w:ascii="Times New Roman" w:hAnsi="Times New Roman" w:cs="Times New Roman"/>
                          <w:b/>
                          <w:sz w:val="24"/>
                          <w:szCs w:val="24"/>
                        </w:rPr>
                        <w:t xml:space="preserve">ез </w:t>
                      </w:r>
                      <w:proofErr w:type="spellStart"/>
                      <w:r w:rsidRPr="00635A9D">
                        <w:rPr>
                          <w:rFonts w:ascii="Times New Roman" w:hAnsi="Times New Roman" w:cs="Times New Roman"/>
                          <w:b/>
                          <w:sz w:val="24"/>
                          <w:szCs w:val="24"/>
                          <w:lang w:val="ru-RU"/>
                        </w:rPr>
                        <w:t>запечат</w:t>
                      </w:r>
                      <w:r w:rsidRPr="00C21939">
                        <w:rPr>
                          <w:rFonts w:ascii="Times New Roman" w:hAnsi="Times New Roman" w:cs="Times New Roman"/>
                          <w:b/>
                          <w:sz w:val="24"/>
                          <w:szCs w:val="24"/>
                        </w:rPr>
                        <w:t>ване</w:t>
                      </w:r>
                      <w:proofErr w:type="spellEnd"/>
                      <w:r w:rsidRPr="00C21939">
                        <w:rPr>
                          <w:rFonts w:ascii="Times New Roman" w:hAnsi="Times New Roman" w:cs="Times New Roman"/>
                          <w:b/>
                          <w:sz w:val="24"/>
                          <w:szCs w:val="24"/>
                        </w:rPr>
                        <w:t xml:space="preserve"> на </w:t>
                      </w:r>
                      <w:r w:rsidRPr="00635A9D">
                        <w:rPr>
                          <w:rFonts w:ascii="Times New Roman" w:hAnsi="Times New Roman" w:cs="Times New Roman"/>
                          <w:b/>
                          <w:sz w:val="24"/>
                          <w:szCs w:val="24"/>
                          <w:lang w:val="ru-RU"/>
                        </w:rPr>
                        <w:t xml:space="preserve"> </w:t>
                      </w:r>
                      <w:proofErr w:type="spellStart"/>
                      <w:r w:rsidRPr="00635A9D">
                        <w:rPr>
                          <w:rFonts w:ascii="Times New Roman" w:hAnsi="Times New Roman" w:cs="Times New Roman"/>
                          <w:b/>
                          <w:sz w:val="24"/>
                          <w:szCs w:val="24"/>
                          <w:lang w:val="ru-RU"/>
                        </w:rPr>
                        <w:t>обекта</w:t>
                      </w:r>
                      <w:proofErr w:type="spellEnd"/>
                      <w:r w:rsidRPr="00635A9D">
                        <w:rPr>
                          <w:rFonts w:ascii="Times New Roman" w:hAnsi="Times New Roman" w:cs="Times New Roman"/>
                          <w:b/>
                          <w:sz w:val="24"/>
                          <w:szCs w:val="24"/>
                          <w:lang w:val="ru-RU"/>
                        </w:rPr>
                        <w:t xml:space="preserve"> или част от него</w:t>
                      </w:r>
                      <w:r w:rsidRPr="00635A9D">
                        <w:rPr>
                          <w:rFonts w:ascii="Times New Roman" w:hAnsi="Times New Roman" w:cs="Times New Roman"/>
                          <w:sz w:val="24"/>
                          <w:szCs w:val="24"/>
                          <w:lang w:val="ru-RU"/>
                        </w:rPr>
                        <w:t xml:space="preserve">, само </w:t>
                      </w:r>
                      <w:proofErr w:type="spellStart"/>
                      <w:r w:rsidRPr="00635A9D">
                        <w:rPr>
                          <w:rFonts w:ascii="Times New Roman" w:hAnsi="Times New Roman" w:cs="Times New Roman"/>
                          <w:sz w:val="24"/>
                          <w:szCs w:val="24"/>
                          <w:lang w:val="ru-RU"/>
                        </w:rPr>
                        <w:t>където</w:t>
                      </w:r>
                      <w:proofErr w:type="spellEnd"/>
                      <w:r w:rsidRPr="00635A9D">
                        <w:rPr>
                          <w:rFonts w:ascii="Times New Roman" w:hAnsi="Times New Roman" w:cs="Times New Roman"/>
                          <w:sz w:val="24"/>
                          <w:szCs w:val="24"/>
                          <w:lang w:val="ru-RU"/>
                        </w:rPr>
                        <w:t xml:space="preserve"> се </w:t>
                      </w:r>
                      <w:proofErr w:type="spellStart"/>
                      <w:r w:rsidRPr="00635A9D">
                        <w:rPr>
                          <w:rFonts w:ascii="Times New Roman" w:hAnsi="Times New Roman" w:cs="Times New Roman"/>
                          <w:sz w:val="24"/>
                          <w:szCs w:val="24"/>
                          <w:lang w:val="ru-RU"/>
                        </w:rPr>
                        <w:t>намират</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подлежащите</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обезпечаване</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доказателства</w:t>
                      </w:r>
                      <w:proofErr w:type="spellEnd"/>
                      <w:r>
                        <w:rPr>
                          <w:rFonts w:ascii="Times New Roman" w:hAnsi="Times New Roman" w:cs="Times New Roman"/>
                          <w:sz w:val="24"/>
                          <w:szCs w:val="24"/>
                        </w:rPr>
                        <w:t xml:space="preserve"> - </w:t>
                      </w:r>
                      <w:proofErr w:type="spellStart"/>
                      <w:r w:rsidRPr="00635A9D">
                        <w:rPr>
                          <w:rFonts w:ascii="Times New Roman" w:hAnsi="Times New Roman" w:cs="Times New Roman"/>
                          <w:sz w:val="24"/>
                          <w:szCs w:val="24"/>
                          <w:lang w:val="ru-RU"/>
                        </w:rPr>
                        <w:t>включително</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запечатва</w:t>
                      </w:r>
                      <w:proofErr w:type="spellEnd"/>
                      <w:r>
                        <w:rPr>
                          <w:rFonts w:ascii="Times New Roman" w:hAnsi="Times New Roman" w:cs="Times New Roman"/>
                          <w:sz w:val="24"/>
                          <w:szCs w:val="24"/>
                        </w:rPr>
                        <w:t xml:space="preserve">не на </w:t>
                      </w:r>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каси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складове</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работилници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офиси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магазини</w:t>
                      </w:r>
                      <w:proofErr w:type="spellEnd"/>
                      <w:r w:rsidRPr="00635A9D">
                        <w:rPr>
                          <w:rFonts w:ascii="Times New Roman" w:hAnsi="Times New Roman" w:cs="Times New Roman"/>
                          <w:sz w:val="24"/>
                          <w:szCs w:val="24"/>
                          <w:lang w:val="ru-RU"/>
                        </w:rPr>
                        <w:t xml:space="preserve"> и </w:t>
                      </w:r>
                      <w:proofErr w:type="spellStart"/>
                      <w:r w:rsidRPr="00635A9D">
                        <w:rPr>
                          <w:rFonts w:ascii="Times New Roman" w:hAnsi="Times New Roman" w:cs="Times New Roman"/>
                          <w:sz w:val="24"/>
                          <w:szCs w:val="24"/>
                          <w:lang w:val="ru-RU"/>
                        </w:rPr>
                        <w:t>други</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подлежащи</w:t>
                      </w:r>
                      <w:proofErr w:type="spellEnd"/>
                      <w:r w:rsidRPr="00635A9D">
                        <w:rPr>
                          <w:rFonts w:ascii="Times New Roman" w:hAnsi="Times New Roman" w:cs="Times New Roman"/>
                          <w:sz w:val="24"/>
                          <w:szCs w:val="24"/>
                          <w:lang w:val="ru-RU"/>
                        </w:rPr>
                        <w:t xml:space="preserve"> на </w:t>
                      </w:r>
                      <w:proofErr w:type="spellStart"/>
                      <w:r w:rsidRPr="00635A9D">
                        <w:rPr>
                          <w:rFonts w:ascii="Times New Roman" w:hAnsi="Times New Roman" w:cs="Times New Roman"/>
                          <w:sz w:val="24"/>
                          <w:szCs w:val="24"/>
                          <w:lang w:val="ru-RU"/>
                        </w:rPr>
                        <w:t>контрол</w:t>
                      </w:r>
                      <w:proofErr w:type="spellEnd"/>
                      <w:r w:rsidRPr="00635A9D">
                        <w:rPr>
                          <w:rFonts w:ascii="Times New Roman" w:hAnsi="Times New Roman" w:cs="Times New Roman"/>
                          <w:sz w:val="24"/>
                          <w:szCs w:val="24"/>
                          <w:lang w:val="ru-RU"/>
                        </w:rPr>
                        <w:t xml:space="preserve"> </w:t>
                      </w:r>
                      <w:proofErr w:type="spellStart"/>
                      <w:r w:rsidRPr="00635A9D">
                        <w:rPr>
                          <w:rFonts w:ascii="Times New Roman" w:hAnsi="Times New Roman" w:cs="Times New Roman"/>
                          <w:sz w:val="24"/>
                          <w:szCs w:val="24"/>
                          <w:lang w:val="ru-RU"/>
                        </w:rPr>
                        <w:t>обекти</w:t>
                      </w:r>
                      <w:proofErr w:type="spellEnd"/>
                      <w:r>
                        <w:rPr>
                          <w:rFonts w:ascii="Times New Roman" w:hAnsi="Times New Roman" w:cs="Times New Roman"/>
                          <w:sz w:val="24"/>
                          <w:szCs w:val="24"/>
                        </w:rPr>
                        <w:t>.</w:t>
                      </w:r>
                    </w:p>
                  </w:txbxContent>
                </v:textbox>
              </v:shape>
            </w:pict>
          </mc:Fallback>
        </mc:AlternateContent>
      </w:r>
    </w:p>
    <w:p w:rsidR="00852ED6" w:rsidRPr="000245C0" w:rsidRDefault="00852ED6" w:rsidP="00852ED6">
      <w:pPr>
        <w:ind w:firstLine="708"/>
        <w:jc w:val="both"/>
        <w:textAlignment w:val="center"/>
        <w:rPr>
          <w:rFonts w:ascii="Times New Roman" w:hAnsi="Times New Roman" w:cs="Times New Roman"/>
          <w:i/>
          <w:sz w:val="24"/>
          <w:szCs w:val="24"/>
        </w:rPr>
      </w:pPr>
    </w:p>
    <w:p w:rsidR="00852ED6" w:rsidRPr="000245C0" w:rsidRDefault="00852ED6" w:rsidP="00852ED6">
      <w:pPr>
        <w:ind w:firstLine="708"/>
        <w:jc w:val="both"/>
        <w:textAlignment w:val="center"/>
        <w:rPr>
          <w:rFonts w:ascii="Times New Roman" w:hAnsi="Times New Roman" w:cs="Times New Roman"/>
          <w:i/>
          <w:sz w:val="24"/>
          <w:szCs w:val="24"/>
        </w:rPr>
      </w:pPr>
    </w:p>
    <w:p w:rsidR="00852ED6" w:rsidRPr="000245C0" w:rsidRDefault="00852ED6" w:rsidP="00852ED6">
      <w:pPr>
        <w:jc w:val="both"/>
        <w:rPr>
          <w:rFonts w:ascii="Times New Roman" w:hAnsi="Times New Roman" w:cs="Times New Roman"/>
          <w:sz w:val="24"/>
          <w:szCs w:val="24"/>
        </w:rPr>
      </w:pPr>
    </w:p>
    <w:p w:rsidR="00852ED6" w:rsidRPr="000245C0" w:rsidRDefault="00852ED6" w:rsidP="00852ED6">
      <w:pPr>
        <w:jc w:val="both"/>
        <w:rPr>
          <w:rFonts w:ascii="Times New Roman" w:hAnsi="Times New Roman" w:cs="Times New Roman"/>
          <w:sz w:val="24"/>
          <w:szCs w:val="24"/>
        </w:rPr>
      </w:pPr>
    </w:p>
    <w:p w:rsidR="00852ED6" w:rsidRPr="000245C0" w:rsidRDefault="00852ED6" w:rsidP="00852ED6">
      <w:pPr>
        <w:ind w:firstLine="708"/>
        <w:jc w:val="both"/>
        <w:textAlignment w:val="center"/>
        <w:rPr>
          <w:rFonts w:ascii="Times New Roman" w:hAnsi="Times New Roman" w:cs="Times New Roman"/>
          <w:i/>
          <w:sz w:val="24"/>
          <w:szCs w:val="24"/>
        </w:rPr>
      </w:pPr>
    </w:p>
    <w:p w:rsidR="00852ED6" w:rsidRPr="001C705B" w:rsidRDefault="00852ED6" w:rsidP="00852ED6">
      <w:pPr>
        <w:ind w:firstLine="708"/>
        <w:jc w:val="both"/>
        <w:textAlignment w:val="center"/>
        <w:rPr>
          <w:rFonts w:ascii="Times New Roman" w:hAnsi="Times New Roman" w:cs="Times New Roman"/>
          <w:i/>
          <w:sz w:val="24"/>
          <w:szCs w:val="24"/>
        </w:rPr>
      </w:pPr>
    </w:p>
    <w:p w:rsidR="00852ED6" w:rsidRPr="001C705B" w:rsidRDefault="00852ED6" w:rsidP="00852ED6">
      <w:pPr>
        <w:ind w:firstLine="708"/>
        <w:jc w:val="both"/>
        <w:textAlignment w:val="center"/>
        <w:rPr>
          <w:rFonts w:ascii="Times New Roman" w:hAnsi="Times New Roman" w:cs="Times New Roman"/>
          <w:i/>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ind w:left="360"/>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ind w:left="360"/>
        <w:jc w:val="both"/>
        <w:rPr>
          <w:rFonts w:ascii="Times New Roman" w:hAnsi="Times New Roman" w:cs="Times New Roman"/>
          <w:sz w:val="24"/>
          <w:szCs w:val="24"/>
        </w:rPr>
      </w:pPr>
    </w:p>
    <w:p w:rsidR="00852ED6" w:rsidRPr="001C705B" w:rsidRDefault="00852ED6" w:rsidP="00852ED6">
      <w:pPr>
        <w:ind w:left="360"/>
        <w:jc w:val="both"/>
        <w:rPr>
          <w:rFonts w:ascii="Times New Roman" w:hAnsi="Times New Roman" w:cs="Times New Roman"/>
          <w:sz w:val="24"/>
          <w:szCs w:val="24"/>
        </w:rPr>
      </w:pPr>
    </w:p>
    <w:p w:rsidR="00852ED6" w:rsidRPr="001C705B" w:rsidRDefault="00852ED6" w:rsidP="00852ED6">
      <w:pPr>
        <w:ind w:left="360"/>
        <w:jc w:val="both"/>
        <w:rPr>
          <w:rFonts w:ascii="Times New Roman" w:hAnsi="Times New Roman" w:cs="Times New Roman"/>
          <w:sz w:val="24"/>
          <w:szCs w:val="24"/>
        </w:rPr>
      </w:pPr>
    </w:p>
    <w:p w:rsidR="00852ED6" w:rsidRPr="001C705B" w:rsidRDefault="00852ED6" w:rsidP="00852ED6">
      <w:pPr>
        <w:ind w:left="360"/>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1C705B" w:rsidRDefault="00852ED6" w:rsidP="00852ED6">
      <w:pPr>
        <w:jc w:val="both"/>
        <w:rPr>
          <w:rFonts w:ascii="Times New Roman" w:hAnsi="Times New Roman" w:cs="Times New Roman"/>
          <w:sz w:val="24"/>
          <w:szCs w:val="24"/>
        </w:rPr>
      </w:pPr>
    </w:p>
    <w:p w:rsidR="00852ED6" w:rsidRPr="000245C0" w:rsidRDefault="00852ED6" w:rsidP="00852ED6">
      <w:pPr>
        <w:spacing w:line="360" w:lineRule="auto"/>
        <w:ind w:firstLine="708"/>
        <w:jc w:val="both"/>
        <w:rPr>
          <w:rFonts w:ascii="Times New Roman" w:hAnsi="Times New Roman" w:cs="Times New Roman"/>
          <w:sz w:val="24"/>
          <w:szCs w:val="24"/>
        </w:rPr>
      </w:pPr>
      <w:r w:rsidRPr="001C705B">
        <w:rPr>
          <w:rFonts w:ascii="Times New Roman" w:hAnsi="Times New Roman" w:cs="Times New Roman"/>
          <w:b/>
          <w:sz w:val="24"/>
          <w:szCs w:val="24"/>
        </w:rPr>
        <w:lastRenderedPageBreak/>
        <w:t>ВНИМАНИЕ!</w:t>
      </w:r>
      <w:r w:rsidRPr="001C705B">
        <w:rPr>
          <w:rFonts w:ascii="Times New Roman" w:hAnsi="Times New Roman" w:cs="Times New Roman"/>
          <w:sz w:val="24"/>
          <w:szCs w:val="24"/>
        </w:rPr>
        <w:t xml:space="preserve"> Извършените действия по обезпечаване на доказателствата се документират със съставяне на протокол, съставен съгласно изискванията на чл. 50 от ДОПК /виж Фиш I.V.10 „Писмени доказателства и протокол”/.</w:t>
      </w:r>
      <w:r w:rsidRPr="000245C0">
        <w:rPr>
          <w:rFonts w:ascii="Times New Roman" w:hAnsi="Times New Roman" w:cs="Times New Roman"/>
          <w:sz w:val="24"/>
          <w:szCs w:val="24"/>
        </w:rPr>
        <w:t xml:space="preserve"> </w:t>
      </w:r>
    </w:p>
    <w:p w:rsidR="00475BB9" w:rsidRPr="000245C0" w:rsidRDefault="00475BB9" w:rsidP="00852ED6">
      <w:pPr>
        <w:autoSpaceDE/>
        <w:autoSpaceDN/>
        <w:spacing w:line="360" w:lineRule="auto"/>
        <w:ind w:firstLine="708"/>
        <w:jc w:val="both"/>
        <w:textAlignment w:val="center"/>
        <w:rPr>
          <w:rFonts w:ascii="Times New Roman" w:hAnsi="Times New Roman" w:cs="Times New Roman"/>
          <w:b/>
          <w:sz w:val="24"/>
          <w:szCs w:val="24"/>
        </w:rPr>
      </w:pPr>
    </w:p>
    <w:p w:rsidR="006553D6" w:rsidRPr="000245C0"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b/>
          <w:sz w:val="24"/>
          <w:szCs w:val="24"/>
        </w:rPr>
        <w:t xml:space="preserve">Изземване с опис </w:t>
      </w:r>
      <w:r w:rsidRPr="00875EFF">
        <w:rPr>
          <w:rFonts w:ascii="Times New Roman" w:hAnsi="Times New Roman" w:cs="Times New Roman"/>
          <w:sz w:val="24"/>
          <w:szCs w:val="24"/>
        </w:rPr>
        <w:t>на ценни книжа, вещи, документи, книжа и други носители на информация</w:t>
      </w:r>
      <w:r w:rsidRPr="001C705B">
        <w:rPr>
          <w:rFonts w:ascii="Times New Roman" w:hAnsi="Times New Roman" w:cs="Times New Roman"/>
          <w:sz w:val="24"/>
          <w:szCs w:val="24"/>
        </w:rPr>
        <w:t xml:space="preserve"> следва да се извършва</w:t>
      </w:r>
      <w:r w:rsidR="006553D6" w:rsidRPr="000245C0">
        <w:rPr>
          <w:rFonts w:ascii="Times New Roman" w:hAnsi="Times New Roman" w:cs="Times New Roman"/>
          <w:sz w:val="24"/>
          <w:szCs w:val="24"/>
        </w:rPr>
        <w:t>:</w:t>
      </w:r>
    </w:p>
    <w:p w:rsidR="006553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 xml:space="preserve"> </w:t>
      </w:r>
      <w:r w:rsidR="00475BB9" w:rsidRPr="000245C0">
        <w:rPr>
          <w:rFonts w:ascii="Times New Roman" w:hAnsi="Times New Roman" w:cs="Times New Roman"/>
          <w:sz w:val="24"/>
          <w:szCs w:val="24"/>
        </w:rPr>
        <w:t xml:space="preserve">а) </w:t>
      </w:r>
      <w:r w:rsidRPr="001C705B">
        <w:rPr>
          <w:rFonts w:ascii="Times New Roman" w:hAnsi="Times New Roman" w:cs="Times New Roman"/>
          <w:sz w:val="24"/>
          <w:szCs w:val="24"/>
        </w:rPr>
        <w:t>в случаите,</w:t>
      </w:r>
      <w:r w:rsidR="00B54984" w:rsidRPr="001C705B">
        <w:rPr>
          <w:rFonts w:ascii="Times New Roman" w:hAnsi="Times New Roman" w:cs="Times New Roman"/>
          <w:sz w:val="24"/>
          <w:szCs w:val="24"/>
        </w:rPr>
        <w:t xml:space="preserve"> </w:t>
      </w:r>
      <w:r w:rsidRPr="001C705B">
        <w:rPr>
          <w:rFonts w:ascii="Times New Roman" w:hAnsi="Times New Roman" w:cs="Times New Roman"/>
          <w:sz w:val="24"/>
          <w:szCs w:val="24"/>
        </w:rPr>
        <w:t>в които има основание да се очаква, че доказателствата могат да бъдат оспорени или подменени, както и в случаите, при които същите ще бъдат необходими за нуждите на друго производство /например наказателно/, поради обстоятелството, че за извършване на експертиза относно автентичността на документ е необходимо същият да бъде представен в оригинал</w:t>
      </w:r>
      <w:r w:rsidR="006553D6" w:rsidRPr="001C705B">
        <w:rPr>
          <w:rFonts w:ascii="Times New Roman" w:hAnsi="Times New Roman" w:cs="Times New Roman"/>
          <w:sz w:val="24"/>
          <w:szCs w:val="24"/>
        </w:rPr>
        <w:t>;</w:t>
      </w:r>
    </w:p>
    <w:p w:rsidR="00475BB9" w:rsidRPr="00875EFF" w:rsidRDefault="00475BB9" w:rsidP="00852ED6">
      <w:pPr>
        <w:autoSpaceDE/>
        <w:autoSpaceDN/>
        <w:spacing w:line="360" w:lineRule="auto"/>
        <w:ind w:firstLine="708"/>
        <w:jc w:val="both"/>
        <w:textAlignment w:val="center"/>
        <w:rPr>
          <w:rFonts w:ascii="Times New Roman" w:hAnsi="Times New Roman" w:cs="Times New Roman"/>
          <w:sz w:val="24"/>
          <w:szCs w:val="24"/>
        </w:rPr>
      </w:pPr>
      <w:r w:rsidRPr="00875EFF">
        <w:rPr>
          <w:rFonts w:ascii="Times New Roman" w:hAnsi="Times New Roman" w:cs="Times New Roman"/>
          <w:sz w:val="24"/>
          <w:szCs w:val="24"/>
        </w:rPr>
        <w:t>б)</w:t>
      </w:r>
      <w:r w:rsidR="00B54984" w:rsidRPr="001C705B">
        <w:rPr>
          <w:rFonts w:ascii="Times New Roman" w:hAnsi="Times New Roman" w:cs="Times New Roman"/>
          <w:sz w:val="24"/>
          <w:szCs w:val="24"/>
        </w:rPr>
        <w:t xml:space="preserve"> в </w:t>
      </w:r>
      <w:r w:rsidR="00864467" w:rsidRPr="00875EFF">
        <w:rPr>
          <w:rFonts w:ascii="Times New Roman" w:hAnsi="Times New Roman" w:cs="Times New Roman"/>
          <w:sz w:val="24"/>
          <w:szCs w:val="24"/>
        </w:rPr>
        <w:t xml:space="preserve">някои от визираните в </w:t>
      </w:r>
      <w:r w:rsidR="00B54984" w:rsidRPr="000245C0">
        <w:rPr>
          <w:rFonts w:ascii="Times New Roman" w:hAnsi="Times New Roman" w:cs="Times New Roman"/>
          <w:sz w:val="24"/>
          <w:szCs w:val="24"/>
        </w:rPr>
        <w:t xml:space="preserve">чл. 121а, ал. </w:t>
      </w:r>
      <w:r w:rsidR="00864467" w:rsidRPr="00875EFF">
        <w:rPr>
          <w:rFonts w:ascii="Times New Roman" w:hAnsi="Times New Roman" w:cs="Times New Roman"/>
          <w:sz w:val="24"/>
          <w:szCs w:val="24"/>
        </w:rPr>
        <w:t>1 и ал. 2 от ДОПК</w:t>
      </w:r>
      <w:r w:rsidR="00B54984" w:rsidRPr="000245C0">
        <w:rPr>
          <w:rFonts w:ascii="Times New Roman" w:hAnsi="Times New Roman" w:cs="Times New Roman"/>
          <w:sz w:val="24"/>
          <w:szCs w:val="24"/>
        </w:rPr>
        <w:t xml:space="preserve"> случаи</w:t>
      </w:r>
      <w:r w:rsidRPr="00875EFF">
        <w:rPr>
          <w:rFonts w:ascii="Times New Roman" w:hAnsi="Times New Roman" w:cs="Times New Roman"/>
          <w:sz w:val="24"/>
          <w:szCs w:val="24"/>
        </w:rPr>
        <w:t xml:space="preserve">, които могат да възникнат при извършване на фискален контрол </w:t>
      </w:r>
      <w:r w:rsidRPr="001C705B">
        <w:rPr>
          <w:rFonts w:ascii="Times New Roman" w:hAnsi="Times New Roman" w:cs="Times New Roman"/>
          <w:sz w:val="24"/>
          <w:szCs w:val="24"/>
        </w:rPr>
        <w:t xml:space="preserve"> върху </w:t>
      </w:r>
      <w:proofErr w:type="spellStart"/>
      <w:r w:rsidRPr="001C705B">
        <w:rPr>
          <w:rFonts w:ascii="Times New Roman" w:hAnsi="Times New Roman" w:cs="Times New Roman"/>
          <w:sz w:val="24"/>
          <w:szCs w:val="24"/>
        </w:rPr>
        <w:t>движени</w:t>
      </w:r>
      <w:r w:rsidR="00875EFF">
        <w:rPr>
          <w:rFonts w:ascii="Times New Roman" w:hAnsi="Times New Roman" w:cs="Times New Roman"/>
          <w:sz w:val="24"/>
          <w:szCs w:val="24"/>
        </w:rPr>
        <w:t>то</w:t>
      </w:r>
      <w:r w:rsidRPr="001C705B">
        <w:rPr>
          <w:rFonts w:ascii="Times New Roman" w:hAnsi="Times New Roman" w:cs="Times New Roman"/>
          <w:sz w:val="24"/>
          <w:szCs w:val="24"/>
        </w:rPr>
        <w:t>на</w:t>
      </w:r>
      <w:proofErr w:type="spellEnd"/>
      <w:r w:rsidRPr="001C705B">
        <w:rPr>
          <w:rFonts w:ascii="Times New Roman" w:hAnsi="Times New Roman" w:cs="Times New Roman"/>
          <w:sz w:val="24"/>
          <w:szCs w:val="24"/>
        </w:rPr>
        <w:t xml:space="preserve"> стоки с висок фискален риск, а именно:</w:t>
      </w:r>
    </w:p>
    <w:p w:rsidR="00475BB9" w:rsidRPr="00875EFF" w:rsidRDefault="006553D6" w:rsidP="00875EFF">
      <w:pPr>
        <w:pStyle w:val="ListParagraph"/>
        <w:numPr>
          <w:ilvl w:val="0"/>
          <w:numId w:val="11"/>
        </w:numPr>
        <w:autoSpaceDE/>
        <w:autoSpaceDN/>
        <w:spacing w:line="360" w:lineRule="auto"/>
        <w:jc w:val="both"/>
        <w:textAlignment w:val="center"/>
        <w:rPr>
          <w:rFonts w:ascii="Times New Roman" w:hAnsi="Times New Roman" w:cs="Times New Roman"/>
          <w:sz w:val="24"/>
          <w:szCs w:val="24"/>
        </w:rPr>
      </w:pPr>
      <w:r w:rsidRPr="001C705B">
        <w:rPr>
          <w:rFonts w:ascii="Times New Roman" w:hAnsi="Times New Roman" w:cs="Times New Roman"/>
          <w:sz w:val="24"/>
          <w:szCs w:val="24"/>
        </w:rPr>
        <w:t>на</w:t>
      </w:r>
      <w:r w:rsidRPr="000245C0">
        <w:rPr>
          <w:rFonts w:ascii="Times New Roman" w:hAnsi="Times New Roman" w:cs="Times New Roman"/>
          <w:sz w:val="24"/>
          <w:szCs w:val="24"/>
        </w:rPr>
        <w:t>рушаване целостта на техническите средства за контрол</w:t>
      </w:r>
      <w:r w:rsidR="00475BB9" w:rsidRPr="00875EFF">
        <w:rPr>
          <w:rFonts w:ascii="Times New Roman" w:hAnsi="Times New Roman" w:cs="Times New Roman"/>
          <w:sz w:val="24"/>
          <w:szCs w:val="24"/>
        </w:rPr>
        <w:t>;</w:t>
      </w:r>
    </w:p>
    <w:p w:rsidR="00475BB9" w:rsidRPr="00875EFF" w:rsidRDefault="006553D6" w:rsidP="00875EFF">
      <w:pPr>
        <w:pStyle w:val="ListParagraph"/>
        <w:numPr>
          <w:ilvl w:val="0"/>
          <w:numId w:val="11"/>
        </w:numPr>
        <w:autoSpaceDE/>
        <w:autoSpaceDN/>
        <w:spacing w:line="360" w:lineRule="auto"/>
        <w:jc w:val="both"/>
        <w:textAlignment w:val="center"/>
        <w:rPr>
          <w:rFonts w:ascii="Times New Roman" w:hAnsi="Times New Roman" w:cs="Times New Roman"/>
          <w:sz w:val="24"/>
          <w:szCs w:val="24"/>
        </w:rPr>
      </w:pPr>
      <w:r w:rsidRPr="000245C0">
        <w:rPr>
          <w:rFonts w:ascii="Times New Roman" w:hAnsi="Times New Roman" w:cs="Times New Roman"/>
          <w:sz w:val="24"/>
          <w:szCs w:val="24"/>
        </w:rPr>
        <w:t>неспазване на забраната по чл. 13, ал.3, т. 4</w:t>
      </w:r>
      <w:r w:rsidR="00864467" w:rsidRPr="00875EFF">
        <w:rPr>
          <w:rFonts w:ascii="Times New Roman" w:hAnsi="Times New Roman" w:cs="Times New Roman"/>
          <w:sz w:val="24"/>
          <w:szCs w:val="24"/>
        </w:rPr>
        <w:t>,</w:t>
      </w:r>
      <w:r w:rsidRPr="001C705B">
        <w:rPr>
          <w:rFonts w:ascii="Times New Roman" w:hAnsi="Times New Roman" w:cs="Times New Roman"/>
          <w:sz w:val="24"/>
          <w:szCs w:val="24"/>
        </w:rPr>
        <w:t xml:space="preserve"> несъответствие между посоченото в документите и установеното при проверката вид и/или количество на стоката</w:t>
      </w:r>
      <w:r w:rsidR="00475BB9" w:rsidRPr="00875EFF">
        <w:rPr>
          <w:rFonts w:ascii="Times New Roman" w:hAnsi="Times New Roman" w:cs="Times New Roman"/>
          <w:sz w:val="24"/>
          <w:szCs w:val="24"/>
        </w:rPr>
        <w:t>;</w:t>
      </w:r>
    </w:p>
    <w:p w:rsidR="00475BB9" w:rsidRPr="001C705B" w:rsidRDefault="00864467" w:rsidP="00875EFF">
      <w:pPr>
        <w:pStyle w:val="ListParagraph"/>
        <w:numPr>
          <w:ilvl w:val="0"/>
          <w:numId w:val="11"/>
        </w:numPr>
        <w:autoSpaceDE/>
        <w:autoSpaceDN/>
        <w:spacing w:line="360" w:lineRule="auto"/>
        <w:jc w:val="both"/>
        <w:textAlignment w:val="center"/>
        <w:rPr>
          <w:rFonts w:ascii="Times New Roman" w:hAnsi="Times New Roman" w:cs="Times New Roman"/>
          <w:sz w:val="24"/>
          <w:szCs w:val="24"/>
        </w:rPr>
      </w:pPr>
      <w:r w:rsidRPr="00875EFF">
        <w:rPr>
          <w:rFonts w:ascii="Times New Roman" w:hAnsi="Times New Roman" w:cs="Times New Roman"/>
          <w:sz w:val="24"/>
          <w:szCs w:val="24"/>
        </w:rPr>
        <w:t>неявяване на водача на транспортното средство или на получателя/купувача на стоката на мястото на получаването/разтоварването й</w:t>
      </w:r>
      <w:r w:rsidR="00475BB9" w:rsidRPr="001C705B">
        <w:rPr>
          <w:rFonts w:ascii="Times New Roman" w:hAnsi="Times New Roman" w:cs="Times New Roman"/>
          <w:sz w:val="24"/>
          <w:szCs w:val="24"/>
        </w:rPr>
        <w:t>;</w:t>
      </w:r>
    </w:p>
    <w:p w:rsidR="00864467" w:rsidRPr="00875EFF" w:rsidRDefault="00864467" w:rsidP="00875EFF">
      <w:pPr>
        <w:pStyle w:val="ListParagraph"/>
        <w:numPr>
          <w:ilvl w:val="0"/>
          <w:numId w:val="11"/>
        </w:numPr>
        <w:autoSpaceDE/>
        <w:autoSpaceDN/>
        <w:spacing w:line="360" w:lineRule="auto"/>
        <w:jc w:val="both"/>
        <w:textAlignment w:val="center"/>
        <w:rPr>
          <w:rFonts w:ascii="Times New Roman" w:hAnsi="Times New Roman" w:cs="Times New Roman"/>
          <w:sz w:val="24"/>
          <w:szCs w:val="24"/>
        </w:rPr>
      </w:pPr>
      <w:r w:rsidRPr="00875EFF">
        <w:rPr>
          <w:rFonts w:ascii="Times New Roman" w:hAnsi="Times New Roman" w:cs="Times New Roman"/>
          <w:sz w:val="24"/>
          <w:szCs w:val="24"/>
        </w:rPr>
        <w:t>когато органът по приходите установи, че при последващо разпореждане със стоката събирането на дължимите данъци ще бъде невъзможно или значително ще се затр</w:t>
      </w:r>
      <w:r w:rsidR="00475BB9" w:rsidRPr="001C705B">
        <w:rPr>
          <w:rFonts w:ascii="Times New Roman" w:hAnsi="Times New Roman" w:cs="Times New Roman"/>
          <w:sz w:val="24"/>
          <w:szCs w:val="24"/>
        </w:rPr>
        <w:t>у</w:t>
      </w:r>
      <w:r w:rsidR="00475BB9" w:rsidRPr="000245C0">
        <w:rPr>
          <w:rFonts w:ascii="Times New Roman" w:hAnsi="Times New Roman" w:cs="Times New Roman"/>
          <w:sz w:val="24"/>
          <w:szCs w:val="24"/>
        </w:rPr>
        <w:t>дни; В този случай стоката и документите за стоката се изземват.</w:t>
      </w:r>
      <w:r w:rsidRPr="00875EFF">
        <w:rPr>
          <w:rFonts w:ascii="Times New Roman" w:hAnsi="Times New Roman" w:cs="Times New Roman"/>
          <w:sz w:val="24"/>
          <w:szCs w:val="24"/>
        </w:rPr>
        <w:t xml:space="preserve">  </w:t>
      </w:r>
    </w:p>
    <w:p w:rsidR="00475BB9" w:rsidRPr="001C705B" w:rsidRDefault="00475BB9" w:rsidP="00852ED6">
      <w:pPr>
        <w:pStyle w:val="BodyText"/>
        <w:spacing w:line="360" w:lineRule="auto"/>
        <w:ind w:firstLine="708"/>
        <w:jc w:val="both"/>
        <w:rPr>
          <w:rFonts w:ascii="Times New Roman" w:hAnsi="Times New Roman" w:cs="Times New Roman"/>
          <w:sz w:val="24"/>
          <w:szCs w:val="24"/>
        </w:rPr>
      </w:pPr>
    </w:p>
    <w:p w:rsidR="00852ED6" w:rsidRPr="000245C0" w:rsidRDefault="00852ED6" w:rsidP="00852ED6">
      <w:pPr>
        <w:pStyle w:val="BodyText"/>
        <w:spacing w:line="360" w:lineRule="auto"/>
        <w:ind w:firstLine="708"/>
        <w:jc w:val="both"/>
        <w:rPr>
          <w:rFonts w:ascii="Times New Roman" w:hAnsi="Times New Roman" w:cs="Times New Roman"/>
          <w:sz w:val="24"/>
          <w:szCs w:val="24"/>
        </w:rPr>
      </w:pPr>
      <w:r w:rsidRPr="000245C0">
        <w:rPr>
          <w:rFonts w:ascii="Times New Roman" w:hAnsi="Times New Roman" w:cs="Times New Roman"/>
          <w:sz w:val="24"/>
          <w:szCs w:val="24"/>
        </w:rPr>
        <w:t>Ревизираното/проверяваното лице</w:t>
      </w:r>
      <w:r w:rsidR="002C58FF" w:rsidRPr="00875EFF">
        <w:rPr>
          <w:rFonts w:ascii="Times New Roman" w:hAnsi="Times New Roman" w:cs="Times New Roman"/>
          <w:sz w:val="24"/>
          <w:szCs w:val="24"/>
        </w:rPr>
        <w:t xml:space="preserve">, </w:t>
      </w:r>
      <w:r w:rsidR="006553D6" w:rsidRPr="001C705B">
        <w:rPr>
          <w:rFonts w:ascii="Times New Roman" w:hAnsi="Times New Roman" w:cs="Times New Roman"/>
          <w:sz w:val="24"/>
          <w:szCs w:val="24"/>
        </w:rPr>
        <w:t xml:space="preserve">включително в </w:t>
      </w:r>
      <w:r w:rsidR="002C58FF" w:rsidRPr="00875EFF">
        <w:rPr>
          <w:rFonts w:ascii="Times New Roman" w:hAnsi="Times New Roman" w:cs="Times New Roman"/>
          <w:sz w:val="24"/>
          <w:szCs w:val="24"/>
        </w:rPr>
        <w:t xml:space="preserve">хода на проверка при или по повод </w:t>
      </w:r>
      <w:r w:rsidR="006553D6" w:rsidRPr="001C705B">
        <w:rPr>
          <w:rFonts w:ascii="Times New Roman" w:hAnsi="Times New Roman" w:cs="Times New Roman"/>
          <w:sz w:val="24"/>
          <w:szCs w:val="24"/>
        </w:rPr>
        <w:t xml:space="preserve"> фискален контрол</w:t>
      </w:r>
      <w:r w:rsidR="002C58FF" w:rsidRPr="00875EFF">
        <w:rPr>
          <w:rFonts w:ascii="Times New Roman" w:hAnsi="Times New Roman" w:cs="Times New Roman"/>
          <w:sz w:val="24"/>
          <w:szCs w:val="24"/>
        </w:rPr>
        <w:t>,</w:t>
      </w:r>
      <w:r w:rsidRPr="001C705B">
        <w:rPr>
          <w:rFonts w:ascii="Times New Roman" w:hAnsi="Times New Roman" w:cs="Times New Roman"/>
          <w:sz w:val="24"/>
          <w:szCs w:val="24"/>
        </w:rPr>
        <w:t xml:space="preserve"> има право да получи копия от иззети или предадени документи и книжа, както и от информация от иззети или предадени технически носители, по всяко време до </w:t>
      </w:r>
      <w:r w:rsidRPr="001C705B">
        <w:rPr>
          <w:rFonts w:ascii="Times New Roman" w:hAnsi="Times New Roman" w:cs="Times New Roman"/>
          <w:sz w:val="24"/>
          <w:szCs w:val="24"/>
        </w:rPr>
        <w:lastRenderedPageBreak/>
        <w:t>връщането им. Когато се изготвят копия от и на технически носители</w:t>
      </w:r>
      <w:r w:rsidR="002C58FF" w:rsidRPr="001C705B">
        <w:rPr>
          <w:rFonts w:ascii="Times New Roman" w:hAnsi="Times New Roman" w:cs="Times New Roman"/>
          <w:sz w:val="24"/>
          <w:szCs w:val="24"/>
        </w:rPr>
        <w:t>,</w:t>
      </w:r>
      <w:r w:rsidRPr="001C705B">
        <w:rPr>
          <w:rFonts w:ascii="Times New Roman" w:hAnsi="Times New Roman" w:cs="Times New Roman"/>
          <w:sz w:val="24"/>
          <w:szCs w:val="24"/>
        </w:rPr>
        <w:t xml:space="preserve"> това се извършва от  специалист -</w:t>
      </w:r>
      <w:r w:rsidRPr="000245C0">
        <w:rPr>
          <w:rFonts w:ascii="Times New Roman" w:hAnsi="Times New Roman" w:cs="Times New Roman"/>
          <w:sz w:val="24"/>
          <w:szCs w:val="24"/>
        </w:rPr>
        <w:t xml:space="preserve"> технически помощник, в присъствието на задълженото лице или на негов представител. </w:t>
      </w:r>
    </w:p>
    <w:p w:rsidR="00852ED6" w:rsidRPr="000245C0" w:rsidRDefault="00852ED6" w:rsidP="00852ED6">
      <w:pPr>
        <w:spacing w:line="360" w:lineRule="auto"/>
        <w:ind w:left="360" w:firstLine="348"/>
        <w:jc w:val="both"/>
        <w:rPr>
          <w:rFonts w:ascii="Times New Roman" w:hAnsi="Times New Roman" w:cs="Times New Roman"/>
          <w:sz w:val="24"/>
          <w:szCs w:val="24"/>
        </w:rPr>
      </w:pPr>
      <w:r w:rsidRPr="000245C0">
        <w:rPr>
          <w:rFonts w:ascii="Times New Roman" w:hAnsi="Times New Roman" w:cs="Times New Roman"/>
          <w:b/>
          <w:sz w:val="24"/>
          <w:szCs w:val="24"/>
        </w:rPr>
        <w:t>2.</w:t>
      </w:r>
      <w:r w:rsidRPr="000245C0">
        <w:rPr>
          <w:rFonts w:ascii="Times New Roman" w:hAnsi="Times New Roman" w:cs="Times New Roman"/>
          <w:sz w:val="24"/>
          <w:szCs w:val="24"/>
        </w:rPr>
        <w:t xml:space="preserve"> </w:t>
      </w:r>
      <w:r w:rsidRPr="000245C0">
        <w:rPr>
          <w:rFonts w:ascii="Times New Roman" w:hAnsi="Times New Roman" w:cs="Times New Roman"/>
          <w:b/>
          <w:sz w:val="24"/>
          <w:szCs w:val="24"/>
        </w:rPr>
        <w:t xml:space="preserve">Производства, в рамките на които се осъществяват действията </w:t>
      </w:r>
    </w:p>
    <w:p w:rsidR="00852ED6" w:rsidRPr="000245C0" w:rsidRDefault="00852ED6" w:rsidP="00852ED6">
      <w:pPr>
        <w:spacing w:line="360" w:lineRule="auto"/>
        <w:ind w:left="360" w:firstLine="348"/>
        <w:jc w:val="both"/>
        <w:rPr>
          <w:rFonts w:ascii="Times New Roman" w:hAnsi="Times New Roman" w:cs="Times New Roman"/>
          <w:sz w:val="24"/>
          <w:szCs w:val="24"/>
        </w:rPr>
      </w:pPr>
      <w:r w:rsidRPr="000245C0">
        <w:rPr>
          <w:rFonts w:ascii="Times New Roman" w:hAnsi="Times New Roman" w:cs="Times New Roman"/>
          <w:sz w:val="24"/>
          <w:szCs w:val="24"/>
        </w:rPr>
        <w:t>Действията по обезпечаване на доказателства могат да се извършват в</w:t>
      </w:r>
      <w:r w:rsidR="002C58FF" w:rsidRPr="000245C0">
        <w:rPr>
          <w:rFonts w:ascii="Times New Roman" w:hAnsi="Times New Roman" w:cs="Times New Roman"/>
          <w:sz w:val="24"/>
          <w:szCs w:val="24"/>
        </w:rPr>
        <w:t xml:space="preserve"> рамките на</w:t>
      </w:r>
      <w:r w:rsidRPr="000245C0">
        <w:rPr>
          <w:rFonts w:ascii="Times New Roman" w:hAnsi="Times New Roman" w:cs="Times New Roman"/>
          <w:sz w:val="24"/>
          <w:szCs w:val="24"/>
        </w:rPr>
        <w:t>:</w:t>
      </w:r>
    </w:p>
    <w:p w:rsidR="00852ED6" w:rsidRPr="001C705B" w:rsidRDefault="00852ED6" w:rsidP="00852ED6">
      <w:pPr>
        <w:numPr>
          <w:ilvl w:val="0"/>
          <w:numId w:val="5"/>
        </w:numPr>
        <w:spacing w:line="360" w:lineRule="auto"/>
        <w:jc w:val="both"/>
        <w:rPr>
          <w:rFonts w:ascii="Times New Roman" w:hAnsi="Times New Roman" w:cs="Times New Roman"/>
          <w:sz w:val="24"/>
          <w:szCs w:val="24"/>
        </w:rPr>
      </w:pPr>
      <w:r w:rsidRPr="001C705B">
        <w:rPr>
          <w:rFonts w:ascii="Times New Roman" w:hAnsi="Times New Roman" w:cs="Times New Roman"/>
          <w:sz w:val="24"/>
          <w:szCs w:val="24"/>
        </w:rPr>
        <w:t>ревизионно производство;</w:t>
      </w:r>
    </w:p>
    <w:p w:rsidR="000A6B82" w:rsidRPr="001C705B" w:rsidRDefault="00852ED6" w:rsidP="00852ED6">
      <w:pPr>
        <w:numPr>
          <w:ilvl w:val="0"/>
          <w:numId w:val="6"/>
        </w:numPr>
        <w:spacing w:line="360" w:lineRule="auto"/>
        <w:jc w:val="both"/>
        <w:rPr>
          <w:rFonts w:ascii="Times New Roman" w:hAnsi="Times New Roman" w:cs="Times New Roman"/>
          <w:sz w:val="24"/>
          <w:szCs w:val="24"/>
        </w:rPr>
      </w:pPr>
      <w:r w:rsidRPr="001C705B">
        <w:rPr>
          <w:rFonts w:ascii="Times New Roman" w:hAnsi="Times New Roman" w:cs="Times New Roman"/>
          <w:sz w:val="24"/>
          <w:szCs w:val="24"/>
        </w:rPr>
        <w:t>проверка</w:t>
      </w:r>
      <w:r w:rsidR="000A6B82" w:rsidRPr="001C705B">
        <w:rPr>
          <w:rFonts w:ascii="Times New Roman" w:hAnsi="Times New Roman" w:cs="Times New Roman"/>
          <w:sz w:val="24"/>
          <w:szCs w:val="24"/>
        </w:rPr>
        <w:t>;</w:t>
      </w:r>
    </w:p>
    <w:p w:rsidR="00852ED6" w:rsidRPr="001C705B" w:rsidRDefault="00821F77" w:rsidP="00852ED6">
      <w:pPr>
        <w:numPr>
          <w:ilvl w:val="0"/>
          <w:numId w:val="6"/>
        </w:numPr>
        <w:spacing w:line="360" w:lineRule="auto"/>
        <w:jc w:val="both"/>
        <w:rPr>
          <w:rFonts w:ascii="Times New Roman" w:hAnsi="Times New Roman" w:cs="Times New Roman"/>
          <w:sz w:val="24"/>
          <w:szCs w:val="24"/>
        </w:rPr>
      </w:pPr>
      <w:r w:rsidRPr="00875EFF">
        <w:rPr>
          <w:rFonts w:ascii="Times New Roman" w:hAnsi="Times New Roman" w:cs="Times New Roman"/>
          <w:sz w:val="24"/>
          <w:szCs w:val="24"/>
        </w:rPr>
        <w:t xml:space="preserve">извършване на </w:t>
      </w:r>
      <w:r w:rsidR="000A6B82" w:rsidRPr="001C705B">
        <w:rPr>
          <w:rFonts w:ascii="Times New Roman" w:hAnsi="Times New Roman" w:cs="Times New Roman"/>
          <w:sz w:val="24"/>
          <w:szCs w:val="24"/>
        </w:rPr>
        <w:t>фискален ко</w:t>
      </w:r>
      <w:r w:rsidR="00847317" w:rsidRPr="001C705B">
        <w:rPr>
          <w:rFonts w:ascii="Times New Roman" w:hAnsi="Times New Roman" w:cs="Times New Roman"/>
          <w:sz w:val="24"/>
          <w:szCs w:val="24"/>
        </w:rPr>
        <w:t>н</w:t>
      </w:r>
      <w:r w:rsidR="000A6B82" w:rsidRPr="001C705B">
        <w:rPr>
          <w:rFonts w:ascii="Times New Roman" w:hAnsi="Times New Roman" w:cs="Times New Roman"/>
          <w:sz w:val="24"/>
          <w:szCs w:val="24"/>
        </w:rPr>
        <w:t>трол.</w:t>
      </w:r>
    </w:p>
    <w:p w:rsidR="00852ED6" w:rsidRPr="000245C0" w:rsidRDefault="00852ED6" w:rsidP="00852ED6">
      <w:pPr>
        <w:spacing w:line="360" w:lineRule="auto"/>
        <w:ind w:firstLine="708"/>
        <w:jc w:val="both"/>
        <w:textAlignment w:val="center"/>
        <w:rPr>
          <w:rFonts w:ascii="Times New Roman" w:hAnsi="Times New Roman" w:cs="Times New Roman"/>
          <w:sz w:val="24"/>
          <w:szCs w:val="24"/>
        </w:rPr>
      </w:pPr>
    </w:p>
    <w:p w:rsidR="00852ED6" w:rsidRPr="000245C0" w:rsidRDefault="00852ED6" w:rsidP="00852ED6">
      <w:pPr>
        <w:spacing w:line="360" w:lineRule="auto"/>
        <w:jc w:val="both"/>
        <w:rPr>
          <w:rFonts w:ascii="Times New Roman" w:hAnsi="Times New Roman" w:cs="Times New Roman"/>
          <w:b/>
          <w:sz w:val="24"/>
          <w:szCs w:val="24"/>
        </w:rPr>
      </w:pPr>
      <w:r w:rsidRPr="000245C0">
        <w:rPr>
          <w:rFonts w:ascii="Times New Roman" w:hAnsi="Times New Roman" w:cs="Times New Roman"/>
          <w:sz w:val="24"/>
          <w:szCs w:val="24"/>
        </w:rPr>
        <w:tab/>
      </w:r>
      <w:r w:rsidRPr="00875EFF">
        <w:rPr>
          <w:rFonts w:ascii="Times New Roman" w:hAnsi="Times New Roman" w:cs="Times New Roman"/>
          <w:b/>
          <w:sz w:val="24"/>
          <w:szCs w:val="24"/>
        </w:rPr>
        <w:t>II</w:t>
      </w:r>
      <w:r w:rsidRPr="001C705B">
        <w:rPr>
          <w:rFonts w:ascii="Times New Roman" w:hAnsi="Times New Roman" w:cs="Times New Roman"/>
          <w:b/>
          <w:sz w:val="24"/>
          <w:szCs w:val="24"/>
        </w:rPr>
        <w:t>.</w:t>
      </w:r>
      <w:r w:rsidRPr="001C705B">
        <w:rPr>
          <w:rFonts w:ascii="Times New Roman" w:hAnsi="Times New Roman" w:cs="Times New Roman"/>
          <w:sz w:val="24"/>
          <w:szCs w:val="24"/>
        </w:rPr>
        <w:t xml:space="preserve"> </w:t>
      </w:r>
      <w:r w:rsidRPr="001C705B">
        <w:rPr>
          <w:rFonts w:ascii="Times New Roman" w:hAnsi="Times New Roman" w:cs="Times New Roman"/>
          <w:b/>
          <w:sz w:val="24"/>
          <w:szCs w:val="24"/>
        </w:rPr>
        <w:t>ПРАВИЛА ОТНОСНО ЗАПЕЧАТВАНЕТО НА ОБЕКТИТЕ ЗА ОБЕЗПЕЧАВАНЕ НА ДОКАЗАТЕЛСТВА</w:t>
      </w:r>
    </w:p>
    <w:p w:rsidR="00852E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Предвид обстоятелството, че сериозно</w:t>
      </w:r>
      <w:r w:rsidRPr="000245C0">
        <w:rPr>
          <w:rFonts w:ascii="Times New Roman" w:hAnsi="Times New Roman" w:cs="Times New Roman"/>
          <w:b/>
          <w:sz w:val="24"/>
          <w:szCs w:val="24"/>
        </w:rPr>
        <w:t xml:space="preserve"> </w:t>
      </w:r>
      <w:r w:rsidRPr="00875EFF">
        <w:rPr>
          <w:rFonts w:ascii="Times New Roman" w:hAnsi="Times New Roman" w:cs="Times New Roman"/>
          <w:sz w:val="24"/>
          <w:szCs w:val="24"/>
        </w:rPr>
        <w:t xml:space="preserve"> </w:t>
      </w:r>
      <w:r w:rsidRPr="001C705B">
        <w:rPr>
          <w:rFonts w:ascii="Times New Roman" w:hAnsi="Times New Roman" w:cs="Times New Roman"/>
          <w:sz w:val="24"/>
          <w:szCs w:val="24"/>
        </w:rPr>
        <w:t>засягат правната и имуществената сфера на задължените лица, запечатването на обектите е ограничено от условия и срок</w:t>
      </w:r>
      <w:r w:rsidR="00B751DF" w:rsidRPr="001C705B">
        <w:rPr>
          <w:rFonts w:ascii="Times New Roman" w:hAnsi="Times New Roman" w:cs="Times New Roman"/>
          <w:sz w:val="24"/>
          <w:szCs w:val="24"/>
        </w:rPr>
        <w:t>.</w:t>
      </w:r>
    </w:p>
    <w:p w:rsidR="00852ED6" w:rsidRPr="001C705B" w:rsidRDefault="00852ED6" w:rsidP="00852ED6">
      <w:pPr>
        <w:autoSpaceDE/>
        <w:autoSpaceDN/>
        <w:spacing w:line="360" w:lineRule="auto"/>
        <w:ind w:firstLine="708"/>
        <w:jc w:val="both"/>
        <w:textAlignment w:val="center"/>
        <w:rPr>
          <w:rFonts w:ascii="Times New Roman" w:hAnsi="Times New Roman" w:cs="Times New Roman"/>
          <w:b/>
          <w:sz w:val="24"/>
          <w:szCs w:val="24"/>
        </w:rPr>
      </w:pPr>
      <w:r w:rsidRPr="001C705B">
        <w:rPr>
          <w:rFonts w:ascii="Times New Roman" w:hAnsi="Times New Roman" w:cs="Times New Roman"/>
          <w:b/>
          <w:sz w:val="24"/>
          <w:szCs w:val="24"/>
        </w:rPr>
        <w:t xml:space="preserve">1. </w:t>
      </w:r>
      <w:r w:rsidR="00BF66B7" w:rsidRPr="001C705B">
        <w:rPr>
          <w:rFonts w:ascii="Times New Roman" w:hAnsi="Times New Roman" w:cs="Times New Roman"/>
          <w:b/>
          <w:sz w:val="24"/>
          <w:szCs w:val="24"/>
        </w:rPr>
        <w:t xml:space="preserve">Условия </w:t>
      </w:r>
      <w:r w:rsidRPr="001C705B">
        <w:rPr>
          <w:rFonts w:ascii="Times New Roman" w:hAnsi="Times New Roman" w:cs="Times New Roman"/>
          <w:b/>
          <w:sz w:val="24"/>
          <w:szCs w:val="24"/>
        </w:rPr>
        <w:t xml:space="preserve">за запечатването на обекта </w:t>
      </w:r>
    </w:p>
    <w:p w:rsidR="00821F77" w:rsidRPr="000245C0" w:rsidRDefault="001028A6" w:rsidP="001028A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 xml:space="preserve">Основните способи за събиране на доказателства са описът, изземването с опис и копирането на информацията от и на технически носители. </w:t>
      </w:r>
    </w:p>
    <w:p w:rsidR="001028A6" w:rsidRPr="001C705B" w:rsidRDefault="001028A6" w:rsidP="001028A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Запечатване на обекта се</w:t>
      </w:r>
      <w:r w:rsidR="00D07264" w:rsidRPr="00875EFF">
        <w:rPr>
          <w:rFonts w:ascii="Times New Roman" w:hAnsi="Times New Roman" w:cs="Times New Roman"/>
          <w:sz w:val="24"/>
          <w:szCs w:val="24"/>
        </w:rPr>
        <w:t xml:space="preserve"> </w:t>
      </w:r>
      <w:r w:rsidR="00821F77" w:rsidRPr="00875EFF">
        <w:rPr>
          <w:rFonts w:ascii="Times New Roman" w:hAnsi="Times New Roman" w:cs="Times New Roman"/>
          <w:sz w:val="24"/>
          <w:szCs w:val="24"/>
        </w:rPr>
        <w:t>и</w:t>
      </w:r>
      <w:r w:rsidR="00852ED6" w:rsidRPr="00875EFF">
        <w:rPr>
          <w:rFonts w:ascii="Times New Roman" w:hAnsi="Times New Roman" w:cs="Times New Roman"/>
          <w:sz w:val="24"/>
          <w:szCs w:val="24"/>
        </w:rPr>
        <w:t>звършва само в случай</w:t>
      </w:r>
      <w:r w:rsidR="002E00CA" w:rsidRPr="00875EFF">
        <w:rPr>
          <w:rFonts w:ascii="Times New Roman" w:hAnsi="Times New Roman" w:cs="Times New Roman"/>
          <w:sz w:val="24"/>
          <w:szCs w:val="24"/>
        </w:rPr>
        <w:t>,</w:t>
      </w:r>
      <w:r w:rsidR="00852ED6" w:rsidRPr="00875EFF">
        <w:rPr>
          <w:rFonts w:ascii="Times New Roman" w:hAnsi="Times New Roman" w:cs="Times New Roman"/>
          <w:sz w:val="24"/>
          <w:szCs w:val="24"/>
        </w:rPr>
        <w:t xml:space="preserve"> че е невъзможно действията по обезпечаването </w:t>
      </w:r>
      <w:r w:rsidR="002E00CA" w:rsidRPr="00875EFF">
        <w:rPr>
          <w:rFonts w:ascii="Times New Roman" w:hAnsi="Times New Roman" w:cs="Times New Roman"/>
          <w:sz w:val="24"/>
          <w:szCs w:val="24"/>
        </w:rPr>
        <w:t xml:space="preserve">на доказателства </w:t>
      </w:r>
      <w:r w:rsidR="00852ED6" w:rsidRPr="00875EFF">
        <w:rPr>
          <w:rFonts w:ascii="Times New Roman" w:hAnsi="Times New Roman" w:cs="Times New Roman"/>
          <w:sz w:val="24"/>
          <w:szCs w:val="24"/>
        </w:rPr>
        <w:t xml:space="preserve">чрез </w:t>
      </w:r>
      <w:r w:rsidR="00821F77" w:rsidRPr="001C705B">
        <w:rPr>
          <w:rFonts w:ascii="Times New Roman" w:hAnsi="Times New Roman" w:cs="Times New Roman"/>
          <w:sz w:val="24"/>
          <w:szCs w:val="24"/>
        </w:rPr>
        <w:t xml:space="preserve">изброените </w:t>
      </w:r>
      <w:r w:rsidR="00852ED6" w:rsidRPr="00875EFF">
        <w:rPr>
          <w:rFonts w:ascii="Times New Roman" w:hAnsi="Times New Roman" w:cs="Times New Roman"/>
          <w:sz w:val="24"/>
          <w:szCs w:val="24"/>
        </w:rPr>
        <w:t xml:space="preserve">способи </w:t>
      </w:r>
      <w:r w:rsidR="00821F77" w:rsidRPr="001C705B">
        <w:rPr>
          <w:rFonts w:ascii="Times New Roman" w:hAnsi="Times New Roman" w:cs="Times New Roman"/>
          <w:sz w:val="24"/>
          <w:szCs w:val="24"/>
        </w:rPr>
        <w:t>(</w:t>
      </w:r>
      <w:r w:rsidR="00852ED6" w:rsidRPr="00875EFF">
        <w:rPr>
          <w:rFonts w:ascii="Times New Roman" w:hAnsi="Times New Roman" w:cs="Times New Roman"/>
          <w:sz w:val="24"/>
          <w:szCs w:val="24"/>
        </w:rPr>
        <w:t>опис, изземане с опис</w:t>
      </w:r>
      <w:r w:rsidR="00BF66B7" w:rsidRPr="00875EFF">
        <w:rPr>
          <w:rFonts w:ascii="Times New Roman" w:hAnsi="Times New Roman" w:cs="Times New Roman"/>
          <w:sz w:val="24"/>
          <w:szCs w:val="24"/>
        </w:rPr>
        <w:t xml:space="preserve"> и </w:t>
      </w:r>
      <w:r w:rsidR="00821F77" w:rsidRPr="001C705B">
        <w:rPr>
          <w:rFonts w:ascii="Times New Roman" w:hAnsi="Times New Roman" w:cs="Times New Roman"/>
          <w:sz w:val="24"/>
          <w:szCs w:val="24"/>
        </w:rPr>
        <w:t>копиране</w:t>
      </w:r>
      <w:r w:rsidR="00821F77" w:rsidRPr="00875EFF">
        <w:rPr>
          <w:rFonts w:ascii="Times New Roman" w:hAnsi="Times New Roman" w:cs="Times New Roman"/>
          <w:sz w:val="24"/>
          <w:szCs w:val="24"/>
        </w:rPr>
        <w:t xml:space="preserve">) </w:t>
      </w:r>
      <w:r w:rsidR="00852ED6" w:rsidRPr="00875EFF">
        <w:rPr>
          <w:rFonts w:ascii="Times New Roman" w:hAnsi="Times New Roman" w:cs="Times New Roman"/>
          <w:sz w:val="24"/>
          <w:szCs w:val="24"/>
        </w:rPr>
        <w:t>да бъдат извършени своевременно за целите на ревизията или проверката</w:t>
      </w:r>
      <w:r w:rsidR="00821F77" w:rsidRPr="00875EFF">
        <w:rPr>
          <w:rFonts w:ascii="Times New Roman" w:hAnsi="Times New Roman" w:cs="Times New Roman"/>
          <w:sz w:val="24"/>
          <w:szCs w:val="24"/>
        </w:rPr>
        <w:t>, н</w:t>
      </w:r>
      <w:r w:rsidRPr="001C705B">
        <w:rPr>
          <w:rFonts w:ascii="Times New Roman" w:hAnsi="Times New Roman" w:cs="Times New Roman"/>
          <w:sz w:val="24"/>
          <w:szCs w:val="24"/>
        </w:rPr>
        <w:t xml:space="preserve">апример в случаите, когато: </w:t>
      </w:r>
    </w:p>
    <w:p w:rsidR="001028A6" w:rsidRPr="001C705B" w:rsidRDefault="001028A6" w:rsidP="001028A6">
      <w:pPr>
        <w:numPr>
          <w:ilvl w:val="0"/>
          <w:numId w:val="1"/>
        </w:numPr>
        <w:autoSpaceDE/>
        <w:autoSpaceDN/>
        <w:spacing w:line="360" w:lineRule="auto"/>
        <w:jc w:val="both"/>
        <w:textAlignment w:val="center"/>
        <w:rPr>
          <w:rFonts w:ascii="Times New Roman" w:hAnsi="Times New Roman" w:cs="Times New Roman"/>
          <w:sz w:val="24"/>
          <w:szCs w:val="24"/>
        </w:rPr>
      </w:pPr>
      <w:r w:rsidRPr="000245C0">
        <w:rPr>
          <w:rFonts w:ascii="Times New Roman" w:hAnsi="Times New Roman" w:cs="Times New Roman"/>
          <w:sz w:val="24"/>
          <w:szCs w:val="24"/>
        </w:rPr>
        <w:t>обемът на доказателствата е толкова голям, че не може да бъде събран чрез горните способи без запечатването</w:t>
      </w:r>
      <w:r w:rsidR="00DB43D8" w:rsidRPr="00875EFF">
        <w:rPr>
          <w:rFonts w:ascii="Times New Roman" w:hAnsi="Times New Roman" w:cs="Times New Roman"/>
          <w:sz w:val="24"/>
          <w:szCs w:val="24"/>
        </w:rPr>
        <w:t>;</w:t>
      </w:r>
      <w:r w:rsidRPr="001C705B">
        <w:rPr>
          <w:rFonts w:ascii="Times New Roman" w:hAnsi="Times New Roman" w:cs="Times New Roman"/>
          <w:sz w:val="24"/>
          <w:szCs w:val="24"/>
        </w:rPr>
        <w:t xml:space="preserve"> </w:t>
      </w:r>
    </w:p>
    <w:p w:rsidR="001028A6" w:rsidRPr="001C705B" w:rsidRDefault="001028A6" w:rsidP="001028A6">
      <w:pPr>
        <w:numPr>
          <w:ilvl w:val="0"/>
          <w:numId w:val="1"/>
        </w:numPr>
        <w:autoSpaceDE/>
        <w:autoSpaceDN/>
        <w:spacing w:line="360" w:lineRule="auto"/>
        <w:jc w:val="both"/>
      </w:pPr>
      <w:r w:rsidRPr="000245C0">
        <w:rPr>
          <w:rFonts w:ascii="Times New Roman" w:hAnsi="Times New Roman" w:cs="Times New Roman"/>
          <w:sz w:val="24"/>
          <w:szCs w:val="24"/>
        </w:rPr>
        <w:t>действията по обезпечаването на доказателствата са несъвместими с паралелното функциониране на обекта</w:t>
      </w:r>
      <w:r w:rsidR="00DB43D8" w:rsidRPr="00875EFF">
        <w:rPr>
          <w:rFonts w:ascii="Times New Roman" w:hAnsi="Times New Roman" w:cs="Times New Roman"/>
          <w:sz w:val="24"/>
          <w:szCs w:val="24"/>
        </w:rPr>
        <w:t>;</w:t>
      </w:r>
      <w:r w:rsidRPr="001C705B">
        <w:rPr>
          <w:rFonts w:ascii="Times New Roman" w:hAnsi="Times New Roman" w:cs="Times New Roman"/>
          <w:sz w:val="24"/>
          <w:szCs w:val="24"/>
        </w:rPr>
        <w:t xml:space="preserve"> </w:t>
      </w:r>
    </w:p>
    <w:p w:rsidR="001028A6" w:rsidRPr="000245C0" w:rsidRDefault="001028A6" w:rsidP="001028A6">
      <w:pPr>
        <w:numPr>
          <w:ilvl w:val="0"/>
          <w:numId w:val="1"/>
        </w:numPr>
        <w:autoSpaceDE/>
        <w:autoSpaceDN/>
        <w:spacing w:line="360" w:lineRule="auto"/>
        <w:jc w:val="both"/>
        <w:rPr>
          <w:rFonts w:ascii="Times New Roman" w:hAnsi="Times New Roman" w:cs="Times New Roman"/>
          <w:sz w:val="24"/>
          <w:szCs w:val="24"/>
        </w:rPr>
      </w:pPr>
      <w:r w:rsidRPr="000245C0">
        <w:rPr>
          <w:rFonts w:ascii="Times New Roman" w:hAnsi="Times New Roman" w:cs="Times New Roman"/>
          <w:sz w:val="24"/>
          <w:szCs w:val="24"/>
        </w:rPr>
        <w:t>задълженото лице иска да осигури присъствие на негов служител с необходимите познания за използваната електронна система с цел оказване на съдействие по генериране и експорт на необходимата на органа по приходите информация;</w:t>
      </w:r>
    </w:p>
    <w:p w:rsidR="001028A6" w:rsidRPr="000245C0" w:rsidRDefault="001028A6" w:rsidP="001028A6">
      <w:pPr>
        <w:numPr>
          <w:ilvl w:val="0"/>
          <w:numId w:val="1"/>
        </w:numPr>
        <w:autoSpaceDE/>
        <w:autoSpaceDN/>
        <w:spacing w:line="360" w:lineRule="auto"/>
        <w:jc w:val="both"/>
        <w:textAlignment w:val="center"/>
        <w:rPr>
          <w:rFonts w:ascii="Times New Roman" w:hAnsi="Times New Roman" w:cs="Times New Roman"/>
          <w:sz w:val="24"/>
          <w:szCs w:val="24"/>
        </w:rPr>
      </w:pPr>
      <w:r w:rsidRPr="000245C0">
        <w:rPr>
          <w:rFonts w:ascii="Times New Roman" w:hAnsi="Times New Roman" w:cs="Times New Roman"/>
          <w:sz w:val="24"/>
          <w:szCs w:val="24"/>
        </w:rPr>
        <w:t xml:space="preserve">задълженото лице създава пречки за събирането на доказателствата. </w:t>
      </w:r>
    </w:p>
    <w:p w:rsidR="00852ED6" w:rsidRPr="001C705B" w:rsidRDefault="00821F77" w:rsidP="00875EFF">
      <w:pPr>
        <w:autoSpaceDE/>
        <w:autoSpaceDN/>
        <w:spacing w:line="360" w:lineRule="auto"/>
        <w:ind w:firstLine="708"/>
        <w:jc w:val="both"/>
        <w:textAlignment w:val="center"/>
        <w:rPr>
          <w:rFonts w:ascii="Times New Roman" w:hAnsi="Times New Roman" w:cs="Times New Roman"/>
          <w:sz w:val="24"/>
          <w:szCs w:val="24"/>
        </w:rPr>
      </w:pPr>
      <w:r w:rsidRPr="00875EFF">
        <w:rPr>
          <w:rFonts w:ascii="Times New Roman" w:hAnsi="Times New Roman" w:cs="Times New Roman"/>
          <w:sz w:val="24"/>
          <w:szCs w:val="24"/>
        </w:rPr>
        <w:lastRenderedPageBreak/>
        <w:t>При извършване на фискален контрол върху движението на стоки с висок фискален риск</w:t>
      </w:r>
      <w:r w:rsidR="001C705B" w:rsidRPr="00875EFF">
        <w:rPr>
          <w:rFonts w:ascii="Times New Roman" w:hAnsi="Times New Roman" w:cs="Times New Roman"/>
          <w:sz w:val="24"/>
          <w:szCs w:val="24"/>
        </w:rPr>
        <w:t xml:space="preserve"> запечатването се извършва чрез поставяне на техническо средство за контрол.</w:t>
      </w:r>
      <w:r w:rsidRPr="00875EFF">
        <w:rPr>
          <w:rFonts w:ascii="Times New Roman" w:hAnsi="Times New Roman" w:cs="Times New Roman"/>
          <w:sz w:val="24"/>
          <w:szCs w:val="24"/>
        </w:rPr>
        <w:t xml:space="preserve"> </w:t>
      </w:r>
      <w:r w:rsidR="001C705B" w:rsidRPr="00875EFF">
        <w:rPr>
          <w:rFonts w:ascii="Times New Roman" w:hAnsi="Times New Roman" w:cs="Times New Roman"/>
          <w:sz w:val="24"/>
          <w:szCs w:val="24"/>
        </w:rPr>
        <w:t>Към з</w:t>
      </w:r>
      <w:r w:rsidR="009F0A89" w:rsidRPr="00875EFF">
        <w:rPr>
          <w:rFonts w:ascii="Times New Roman" w:hAnsi="Times New Roman" w:cs="Times New Roman"/>
          <w:sz w:val="24"/>
          <w:szCs w:val="24"/>
        </w:rPr>
        <w:t>адължително запечатване</w:t>
      </w:r>
      <w:r w:rsidR="001C705B" w:rsidRPr="00875EFF">
        <w:rPr>
          <w:rFonts w:ascii="Times New Roman" w:hAnsi="Times New Roman" w:cs="Times New Roman"/>
          <w:sz w:val="24"/>
          <w:szCs w:val="24"/>
        </w:rPr>
        <w:t xml:space="preserve"> </w:t>
      </w:r>
      <w:r w:rsidR="000245C0" w:rsidRPr="00875EFF">
        <w:rPr>
          <w:rFonts w:ascii="Times New Roman" w:hAnsi="Times New Roman" w:cs="Times New Roman"/>
          <w:sz w:val="24"/>
          <w:szCs w:val="24"/>
        </w:rPr>
        <w:t xml:space="preserve">чрез поставяне на техническо средство за контрол </w:t>
      </w:r>
      <w:r w:rsidR="001C705B" w:rsidRPr="00875EFF">
        <w:rPr>
          <w:rFonts w:ascii="Times New Roman" w:hAnsi="Times New Roman" w:cs="Times New Roman"/>
          <w:sz w:val="24"/>
          <w:szCs w:val="24"/>
        </w:rPr>
        <w:t xml:space="preserve">се пристъпва, когато </w:t>
      </w:r>
      <w:r w:rsidR="00736C7C" w:rsidRPr="00875EFF">
        <w:rPr>
          <w:rFonts w:ascii="Times New Roman" w:hAnsi="Times New Roman" w:cs="Times New Roman"/>
          <w:sz w:val="24"/>
          <w:szCs w:val="24"/>
        </w:rPr>
        <w:t>транспортно</w:t>
      </w:r>
      <w:r w:rsidR="00DB43D8" w:rsidRPr="00875EFF">
        <w:rPr>
          <w:rFonts w:ascii="Times New Roman" w:hAnsi="Times New Roman" w:cs="Times New Roman"/>
          <w:sz w:val="24"/>
          <w:szCs w:val="24"/>
        </w:rPr>
        <w:t>то</w:t>
      </w:r>
      <w:r w:rsidR="00736C7C" w:rsidRPr="00875EFF">
        <w:rPr>
          <w:rFonts w:ascii="Times New Roman" w:hAnsi="Times New Roman" w:cs="Times New Roman"/>
          <w:sz w:val="24"/>
          <w:szCs w:val="24"/>
        </w:rPr>
        <w:t xml:space="preserve"> средство</w:t>
      </w:r>
      <w:r w:rsidR="00DB43D8" w:rsidRPr="00875EFF">
        <w:rPr>
          <w:rFonts w:ascii="Times New Roman" w:hAnsi="Times New Roman" w:cs="Times New Roman"/>
          <w:sz w:val="24"/>
          <w:szCs w:val="24"/>
        </w:rPr>
        <w:t>, върху което са поставен</w:t>
      </w:r>
      <w:r w:rsidR="001C705B" w:rsidRPr="00875EFF">
        <w:rPr>
          <w:rFonts w:ascii="Times New Roman" w:hAnsi="Times New Roman" w:cs="Times New Roman"/>
          <w:sz w:val="24"/>
          <w:szCs w:val="24"/>
        </w:rPr>
        <w:t>о</w:t>
      </w:r>
      <w:r w:rsidR="00DB43D8" w:rsidRPr="00875EFF">
        <w:rPr>
          <w:rFonts w:ascii="Times New Roman" w:hAnsi="Times New Roman" w:cs="Times New Roman"/>
          <w:sz w:val="24"/>
          <w:szCs w:val="24"/>
        </w:rPr>
        <w:t xml:space="preserve"> техническ</w:t>
      </w:r>
      <w:r w:rsidR="001C705B" w:rsidRPr="00875EFF">
        <w:rPr>
          <w:rFonts w:ascii="Times New Roman" w:hAnsi="Times New Roman" w:cs="Times New Roman"/>
          <w:sz w:val="24"/>
          <w:szCs w:val="24"/>
        </w:rPr>
        <w:t>ото</w:t>
      </w:r>
      <w:r w:rsidR="00DB43D8" w:rsidRPr="00875EFF">
        <w:rPr>
          <w:rFonts w:ascii="Times New Roman" w:hAnsi="Times New Roman" w:cs="Times New Roman"/>
          <w:sz w:val="24"/>
          <w:szCs w:val="24"/>
        </w:rPr>
        <w:t xml:space="preserve"> средств</w:t>
      </w:r>
      <w:r w:rsidR="001C705B" w:rsidRPr="00875EFF">
        <w:rPr>
          <w:rFonts w:ascii="Times New Roman" w:hAnsi="Times New Roman" w:cs="Times New Roman"/>
          <w:sz w:val="24"/>
          <w:szCs w:val="24"/>
        </w:rPr>
        <w:t>о</w:t>
      </w:r>
      <w:r w:rsidR="00DB43D8" w:rsidRPr="00875EFF">
        <w:rPr>
          <w:rFonts w:ascii="Times New Roman" w:hAnsi="Times New Roman" w:cs="Times New Roman"/>
          <w:sz w:val="24"/>
          <w:szCs w:val="24"/>
        </w:rPr>
        <w:t xml:space="preserve"> за контрол</w:t>
      </w:r>
      <w:r w:rsidRPr="00875EFF">
        <w:rPr>
          <w:rFonts w:ascii="Times New Roman" w:hAnsi="Times New Roman" w:cs="Times New Roman"/>
          <w:sz w:val="24"/>
          <w:szCs w:val="24"/>
        </w:rPr>
        <w:t xml:space="preserve"> </w:t>
      </w:r>
      <w:r w:rsidR="00736C7C" w:rsidRPr="00875EFF">
        <w:rPr>
          <w:rFonts w:ascii="Times New Roman" w:hAnsi="Times New Roman" w:cs="Times New Roman"/>
          <w:sz w:val="24"/>
          <w:szCs w:val="24"/>
        </w:rPr>
        <w:t>има няколко места на разтоварване/получаване. При тази хипотеза</w:t>
      </w:r>
      <w:r w:rsidR="009032E8" w:rsidRPr="00875EFF">
        <w:rPr>
          <w:rFonts w:ascii="Times New Roman" w:hAnsi="Times New Roman" w:cs="Times New Roman"/>
          <w:sz w:val="24"/>
          <w:szCs w:val="24"/>
        </w:rPr>
        <w:t xml:space="preserve"> /с изключение на последното място на разтоварване</w:t>
      </w:r>
      <w:r w:rsidR="00DB43D8" w:rsidRPr="00875EFF">
        <w:rPr>
          <w:rFonts w:ascii="Times New Roman" w:hAnsi="Times New Roman" w:cs="Times New Roman"/>
          <w:sz w:val="24"/>
          <w:szCs w:val="24"/>
        </w:rPr>
        <w:t xml:space="preserve">/получаване, </w:t>
      </w:r>
      <w:r w:rsidR="00736C7C" w:rsidRPr="00875EFF">
        <w:rPr>
          <w:rFonts w:ascii="Times New Roman" w:hAnsi="Times New Roman" w:cs="Times New Roman"/>
          <w:sz w:val="24"/>
          <w:szCs w:val="24"/>
        </w:rPr>
        <w:t>на всяко от местата техническото средство за контрол се отстранява, като се следи за неговата цялост, а след разтоварване на стоката на транспортното средство се поставя</w:t>
      </w:r>
      <w:r w:rsidR="00DB43D8" w:rsidRPr="00875EFF">
        <w:rPr>
          <w:rFonts w:ascii="Times New Roman" w:hAnsi="Times New Roman" w:cs="Times New Roman"/>
          <w:sz w:val="24"/>
          <w:szCs w:val="24"/>
        </w:rPr>
        <w:t>т</w:t>
      </w:r>
      <w:r w:rsidR="00736C7C" w:rsidRPr="00875EFF">
        <w:rPr>
          <w:rFonts w:ascii="Times New Roman" w:hAnsi="Times New Roman" w:cs="Times New Roman"/>
          <w:sz w:val="24"/>
          <w:szCs w:val="24"/>
        </w:rPr>
        <w:t xml:space="preserve"> отново техническ</w:t>
      </w:r>
      <w:r w:rsidR="00DB43D8" w:rsidRPr="00875EFF">
        <w:rPr>
          <w:rFonts w:ascii="Times New Roman" w:hAnsi="Times New Roman" w:cs="Times New Roman"/>
          <w:sz w:val="24"/>
          <w:szCs w:val="24"/>
        </w:rPr>
        <w:t>и</w:t>
      </w:r>
      <w:r w:rsidR="00736C7C" w:rsidRPr="00875EFF">
        <w:rPr>
          <w:rFonts w:ascii="Times New Roman" w:hAnsi="Times New Roman" w:cs="Times New Roman"/>
          <w:sz w:val="24"/>
          <w:szCs w:val="24"/>
        </w:rPr>
        <w:t xml:space="preserve"> средств</w:t>
      </w:r>
      <w:r w:rsidR="00DB43D8" w:rsidRPr="00875EFF">
        <w:rPr>
          <w:rFonts w:ascii="Times New Roman" w:hAnsi="Times New Roman" w:cs="Times New Roman"/>
          <w:sz w:val="24"/>
          <w:szCs w:val="24"/>
        </w:rPr>
        <w:t>а</w:t>
      </w:r>
      <w:r w:rsidR="00736C7C" w:rsidRPr="00875EFF">
        <w:rPr>
          <w:rFonts w:ascii="Times New Roman" w:hAnsi="Times New Roman" w:cs="Times New Roman"/>
          <w:sz w:val="24"/>
          <w:szCs w:val="24"/>
        </w:rPr>
        <w:t xml:space="preserve"> за контрол.</w:t>
      </w:r>
      <w:r w:rsidR="00DB43D8" w:rsidRPr="00875EFF">
        <w:rPr>
          <w:rFonts w:ascii="Times New Roman" w:hAnsi="Times New Roman" w:cs="Times New Roman"/>
          <w:sz w:val="24"/>
          <w:szCs w:val="24"/>
        </w:rPr>
        <w:t xml:space="preserve"> </w:t>
      </w:r>
      <w:r w:rsidR="009032E8" w:rsidRPr="00875EFF">
        <w:rPr>
          <w:rFonts w:ascii="Times New Roman" w:hAnsi="Times New Roman" w:cs="Times New Roman"/>
          <w:sz w:val="24"/>
          <w:szCs w:val="24"/>
        </w:rPr>
        <w:t>Т</w:t>
      </w:r>
      <w:r w:rsidR="001C705B" w:rsidRPr="00875EFF">
        <w:rPr>
          <w:rFonts w:ascii="Times New Roman" w:hAnsi="Times New Roman" w:cs="Times New Roman"/>
          <w:sz w:val="24"/>
          <w:szCs w:val="24"/>
        </w:rPr>
        <w:t>ака</w:t>
      </w:r>
      <w:r w:rsidR="009032E8" w:rsidRPr="00875EFF">
        <w:rPr>
          <w:rFonts w:ascii="Times New Roman" w:hAnsi="Times New Roman" w:cs="Times New Roman"/>
          <w:sz w:val="24"/>
          <w:szCs w:val="24"/>
        </w:rPr>
        <w:t xml:space="preserve"> обезпечава</w:t>
      </w:r>
      <w:r w:rsidR="00DB43D8" w:rsidRPr="00875EFF">
        <w:rPr>
          <w:rFonts w:ascii="Times New Roman" w:hAnsi="Times New Roman" w:cs="Times New Roman"/>
          <w:sz w:val="24"/>
          <w:szCs w:val="24"/>
        </w:rPr>
        <w:t>т</w:t>
      </w:r>
      <w:r w:rsidR="009032E8" w:rsidRPr="00875EFF">
        <w:rPr>
          <w:rFonts w:ascii="Times New Roman" w:hAnsi="Times New Roman" w:cs="Times New Roman"/>
          <w:sz w:val="24"/>
          <w:szCs w:val="24"/>
        </w:rPr>
        <w:t xml:space="preserve"> </w:t>
      </w:r>
      <w:r w:rsidR="009A00E9" w:rsidRPr="00875EFF">
        <w:rPr>
          <w:rFonts w:ascii="Times New Roman" w:hAnsi="Times New Roman" w:cs="Times New Roman"/>
          <w:sz w:val="24"/>
          <w:szCs w:val="24"/>
        </w:rPr>
        <w:t>следващ</w:t>
      </w:r>
      <w:r w:rsidR="00DB43D8" w:rsidRPr="00875EFF">
        <w:rPr>
          <w:rFonts w:ascii="Times New Roman" w:hAnsi="Times New Roman" w:cs="Times New Roman"/>
          <w:sz w:val="24"/>
          <w:szCs w:val="24"/>
        </w:rPr>
        <w:t>ите</w:t>
      </w:r>
      <w:r w:rsidR="009A00E9" w:rsidRPr="00875EFF">
        <w:rPr>
          <w:rFonts w:ascii="Times New Roman" w:hAnsi="Times New Roman" w:cs="Times New Roman"/>
          <w:sz w:val="24"/>
          <w:szCs w:val="24"/>
        </w:rPr>
        <w:t xml:space="preserve"> преброяван</w:t>
      </w:r>
      <w:r w:rsidR="00DB43D8" w:rsidRPr="00875EFF">
        <w:rPr>
          <w:rFonts w:ascii="Times New Roman" w:hAnsi="Times New Roman" w:cs="Times New Roman"/>
          <w:sz w:val="24"/>
          <w:szCs w:val="24"/>
        </w:rPr>
        <w:t>ия</w:t>
      </w:r>
      <w:r w:rsidRPr="00875EFF">
        <w:rPr>
          <w:rFonts w:ascii="Times New Roman" w:hAnsi="Times New Roman" w:cs="Times New Roman"/>
          <w:sz w:val="24"/>
          <w:szCs w:val="24"/>
        </w:rPr>
        <w:t xml:space="preserve">, т.е. </w:t>
      </w:r>
      <w:r w:rsidR="00DB43D8" w:rsidRPr="00875EFF">
        <w:rPr>
          <w:rFonts w:ascii="Times New Roman" w:hAnsi="Times New Roman" w:cs="Times New Roman"/>
          <w:sz w:val="24"/>
          <w:szCs w:val="24"/>
        </w:rPr>
        <w:t>на следващите места за разтоварване</w:t>
      </w:r>
      <w:r w:rsidR="009A00E9" w:rsidRPr="00875EFF">
        <w:rPr>
          <w:rFonts w:ascii="Times New Roman" w:hAnsi="Times New Roman" w:cs="Times New Roman"/>
          <w:sz w:val="24"/>
          <w:szCs w:val="24"/>
        </w:rPr>
        <w:t xml:space="preserve"> на количеството </w:t>
      </w:r>
      <w:r w:rsidR="009032E8" w:rsidRPr="00875EFF">
        <w:rPr>
          <w:rFonts w:ascii="Times New Roman" w:hAnsi="Times New Roman" w:cs="Times New Roman"/>
          <w:sz w:val="24"/>
          <w:szCs w:val="24"/>
        </w:rPr>
        <w:t>придвижван</w:t>
      </w:r>
      <w:r w:rsidR="009A00E9" w:rsidRPr="00875EFF">
        <w:rPr>
          <w:rFonts w:ascii="Times New Roman" w:hAnsi="Times New Roman" w:cs="Times New Roman"/>
          <w:sz w:val="24"/>
          <w:szCs w:val="24"/>
        </w:rPr>
        <w:t>а</w:t>
      </w:r>
      <w:r w:rsidRPr="00875EFF">
        <w:rPr>
          <w:rFonts w:ascii="Times New Roman" w:hAnsi="Times New Roman" w:cs="Times New Roman"/>
          <w:sz w:val="24"/>
          <w:szCs w:val="24"/>
        </w:rPr>
        <w:t xml:space="preserve"> и</w:t>
      </w:r>
      <w:r w:rsidR="009A00E9" w:rsidRPr="00875EFF">
        <w:rPr>
          <w:rFonts w:ascii="Times New Roman" w:hAnsi="Times New Roman" w:cs="Times New Roman"/>
          <w:sz w:val="24"/>
          <w:szCs w:val="24"/>
        </w:rPr>
        <w:t xml:space="preserve"> </w:t>
      </w:r>
      <w:r w:rsidR="009032E8" w:rsidRPr="00875EFF">
        <w:rPr>
          <w:rFonts w:ascii="Times New Roman" w:hAnsi="Times New Roman" w:cs="Times New Roman"/>
          <w:sz w:val="24"/>
          <w:szCs w:val="24"/>
        </w:rPr>
        <w:t>непреброен</w:t>
      </w:r>
      <w:r w:rsidR="009A00E9" w:rsidRPr="00875EFF">
        <w:rPr>
          <w:rFonts w:ascii="Times New Roman" w:hAnsi="Times New Roman" w:cs="Times New Roman"/>
          <w:sz w:val="24"/>
          <w:szCs w:val="24"/>
        </w:rPr>
        <w:t>а</w:t>
      </w:r>
      <w:r w:rsidR="009032E8" w:rsidRPr="00875EFF">
        <w:rPr>
          <w:rFonts w:ascii="Times New Roman" w:hAnsi="Times New Roman" w:cs="Times New Roman"/>
          <w:sz w:val="24"/>
          <w:szCs w:val="24"/>
        </w:rPr>
        <w:t xml:space="preserve"> стока с висок фискален риск. </w:t>
      </w:r>
    </w:p>
    <w:p w:rsidR="00852ED6" w:rsidRPr="000245C0"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При всички случаи запечатването на обекта</w:t>
      </w:r>
      <w:r w:rsidR="009A00E9" w:rsidRPr="000245C0">
        <w:rPr>
          <w:rFonts w:ascii="Times New Roman" w:hAnsi="Times New Roman" w:cs="Times New Roman"/>
          <w:sz w:val="24"/>
          <w:szCs w:val="24"/>
        </w:rPr>
        <w:t>,</w:t>
      </w:r>
      <w:r w:rsidR="00CB25B2" w:rsidRPr="000245C0">
        <w:rPr>
          <w:rFonts w:ascii="Times New Roman" w:hAnsi="Times New Roman" w:cs="Times New Roman"/>
          <w:sz w:val="24"/>
          <w:szCs w:val="24"/>
        </w:rPr>
        <w:t xml:space="preserve"> съответно частта от него (в случай, че</w:t>
      </w:r>
      <w:r w:rsidR="000245C0">
        <w:rPr>
          <w:rFonts w:ascii="Times New Roman" w:hAnsi="Times New Roman" w:cs="Times New Roman"/>
          <w:sz w:val="24"/>
          <w:szCs w:val="24"/>
        </w:rPr>
        <w:t xml:space="preserve"> запечатването е </w:t>
      </w:r>
      <w:r w:rsidR="00CB25B2" w:rsidRPr="000245C0">
        <w:rPr>
          <w:rFonts w:ascii="Times New Roman" w:hAnsi="Times New Roman" w:cs="Times New Roman"/>
          <w:sz w:val="24"/>
          <w:szCs w:val="24"/>
        </w:rPr>
        <w:t>частично</w:t>
      </w:r>
      <w:r w:rsidR="000245C0">
        <w:rPr>
          <w:rFonts w:ascii="Times New Roman" w:hAnsi="Times New Roman" w:cs="Times New Roman"/>
          <w:sz w:val="24"/>
          <w:szCs w:val="24"/>
        </w:rPr>
        <w:t xml:space="preserve">) </w:t>
      </w:r>
      <w:r w:rsidRPr="001C705B">
        <w:rPr>
          <w:rFonts w:ascii="Times New Roman" w:hAnsi="Times New Roman" w:cs="Times New Roman"/>
          <w:sz w:val="24"/>
          <w:szCs w:val="24"/>
        </w:rPr>
        <w:t xml:space="preserve">има за цел да осигури възможност намиращите се доказателства да бъдат съхранени чрез останалите способи за обезпечаване на доказателствата, чрез които да могат да бъдат приобщени към доказателствения материал по </w:t>
      </w:r>
      <w:r w:rsidRPr="000245C0">
        <w:rPr>
          <w:rFonts w:ascii="Times New Roman" w:hAnsi="Times New Roman" w:cs="Times New Roman"/>
          <w:sz w:val="24"/>
          <w:szCs w:val="24"/>
        </w:rPr>
        <w:t>съответното производство.</w:t>
      </w:r>
    </w:p>
    <w:p w:rsidR="00852ED6" w:rsidRPr="000245C0" w:rsidRDefault="00852ED6" w:rsidP="00852ED6">
      <w:pPr>
        <w:autoSpaceDE/>
        <w:autoSpaceDN/>
        <w:spacing w:line="360" w:lineRule="auto"/>
        <w:ind w:firstLine="708"/>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2. Срок</w:t>
      </w:r>
      <w:r w:rsidRPr="000245C0">
        <w:rPr>
          <w:rFonts w:ascii="Times New Roman" w:hAnsi="Times New Roman" w:cs="Times New Roman"/>
          <w:sz w:val="24"/>
          <w:szCs w:val="24"/>
        </w:rPr>
        <w:t xml:space="preserve"> </w:t>
      </w:r>
      <w:r w:rsidRPr="000245C0">
        <w:rPr>
          <w:rFonts w:ascii="Times New Roman" w:hAnsi="Times New Roman" w:cs="Times New Roman"/>
          <w:b/>
          <w:sz w:val="24"/>
          <w:szCs w:val="24"/>
        </w:rPr>
        <w:t>на запечатването на обекта</w:t>
      </w:r>
    </w:p>
    <w:p w:rsidR="00852ED6" w:rsidRPr="001C705B" w:rsidRDefault="00852ED6" w:rsidP="00852ED6">
      <w:pPr>
        <w:numPr>
          <w:ilvl w:val="0"/>
          <w:numId w:val="3"/>
        </w:numPr>
        <w:autoSpaceDE/>
        <w:autoSpaceDN/>
        <w:spacing w:line="360" w:lineRule="auto"/>
        <w:jc w:val="both"/>
        <w:textAlignment w:val="center"/>
        <w:rPr>
          <w:rFonts w:ascii="Times New Roman" w:hAnsi="Times New Roman" w:cs="Times New Roman"/>
          <w:sz w:val="24"/>
          <w:szCs w:val="24"/>
        </w:rPr>
      </w:pPr>
      <w:r w:rsidRPr="000245C0">
        <w:rPr>
          <w:rFonts w:ascii="Times New Roman" w:hAnsi="Times New Roman" w:cs="Times New Roman"/>
          <w:b/>
          <w:sz w:val="24"/>
          <w:szCs w:val="24"/>
        </w:rPr>
        <w:t xml:space="preserve">запечатваните се извършва </w:t>
      </w:r>
      <w:r w:rsidRPr="00875EFF">
        <w:rPr>
          <w:rFonts w:ascii="Times New Roman" w:hAnsi="Times New Roman" w:cs="Times New Roman"/>
          <w:b/>
          <w:sz w:val="24"/>
          <w:szCs w:val="24"/>
        </w:rPr>
        <w:t>за</w:t>
      </w:r>
      <w:r w:rsidRPr="00875EFF">
        <w:rPr>
          <w:rFonts w:ascii="Times New Roman" w:hAnsi="Times New Roman" w:cs="Times New Roman"/>
          <w:sz w:val="24"/>
          <w:szCs w:val="24"/>
        </w:rPr>
        <w:t xml:space="preserve"> </w:t>
      </w:r>
      <w:r w:rsidRPr="00875EFF">
        <w:rPr>
          <w:rFonts w:ascii="Times New Roman" w:hAnsi="Times New Roman" w:cs="Times New Roman"/>
          <w:b/>
          <w:sz w:val="24"/>
          <w:szCs w:val="24"/>
        </w:rPr>
        <w:t>срок до 48 часа;</w:t>
      </w:r>
      <w:r w:rsidRPr="001C705B">
        <w:rPr>
          <w:rFonts w:ascii="Times New Roman" w:hAnsi="Times New Roman" w:cs="Times New Roman"/>
          <w:sz w:val="24"/>
          <w:szCs w:val="24"/>
        </w:rPr>
        <w:t xml:space="preserve"> </w:t>
      </w:r>
    </w:p>
    <w:p w:rsidR="00852ED6" w:rsidRPr="000245C0" w:rsidRDefault="00852ED6" w:rsidP="00852ED6">
      <w:pPr>
        <w:numPr>
          <w:ilvl w:val="0"/>
          <w:numId w:val="3"/>
        </w:numPr>
        <w:autoSpaceDE/>
        <w:autoSpaceDN/>
        <w:spacing w:line="360" w:lineRule="auto"/>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 xml:space="preserve">удължаването на срока се извършва от районния съд по местостонахождението на обекта.  </w:t>
      </w:r>
    </w:p>
    <w:p w:rsidR="00852E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875EFF">
        <w:rPr>
          <w:rFonts w:ascii="Times New Roman" w:hAnsi="Times New Roman" w:cs="Times New Roman"/>
          <w:sz w:val="24"/>
          <w:szCs w:val="24"/>
        </w:rPr>
        <w:t xml:space="preserve">До изтичането на </w:t>
      </w:r>
      <w:r w:rsidRPr="001C705B">
        <w:rPr>
          <w:rFonts w:ascii="Times New Roman" w:hAnsi="Times New Roman" w:cs="Times New Roman"/>
          <w:sz w:val="24"/>
          <w:szCs w:val="24"/>
        </w:rPr>
        <w:t>определения от органа по приходите срок на запечатване на обекта</w:t>
      </w:r>
      <w:r w:rsidRPr="00875EFF">
        <w:rPr>
          <w:rFonts w:ascii="Times New Roman" w:hAnsi="Times New Roman" w:cs="Times New Roman"/>
          <w:sz w:val="24"/>
          <w:szCs w:val="24"/>
        </w:rPr>
        <w:t xml:space="preserve"> органът по приходите може да поиска от районния съд по местонахождение на обекта продължаване</w:t>
      </w:r>
      <w:r w:rsidRPr="001C705B">
        <w:rPr>
          <w:rFonts w:ascii="Times New Roman" w:hAnsi="Times New Roman" w:cs="Times New Roman"/>
          <w:sz w:val="24"/>
          <w:szCs w:val="24"/>
        </w:rPr>
        <w:t>то му.</w:t>
      </w:r>
      <w:r w:rsidRPr="00875EFF">
        <w:rPr>
          <w:rFonts w:ascii="Times New Roman" w:hAnsi="Times New Roman" w:cs="Times New Roman"/>
          <w:sz w:val="24"/>
          <w:szCs w:val="24"/>
        </w:rPr>
        <w:t xml:space="preserve"> Съдът </w:t>
      </w:r>
      <w:r w:rsidRPr="001C705B">
        <w:rPr>
          <w:rFonts w:ascii="Times New Roman" w:hAnsi="Times New Roman" w:cs="Times New Roman"/>
          <w:sz w:val="24"/>
          <w:szCs w:val="24"/>
        </w:rPr>
        <w:t xml:space="preserve">следва да се </w:t>
      </w:r>
      <w:r w:rsidRPr="00875EFF">
        <w:rPr>
          <w:rFonts w:ascii="Times New Roman" w:hAnsi="Times New Roman" w:cs="Times New Roman"/>
          <w:sz w:val="24"/>
          <w:szCs w:val="24"/>
        </w:rPr>
        <w:t>произн</w:t>
      </w:r>
      <w:r w:rsidRPr="001C705B">
        <w:rPr>
          <w:rFonts w:ascii="Times New Roman" w:hAnsi="Times New Roman" w:cs="Times New Roman"/>
          <w:sz w:val="24"/>
          <w:szCs w:val="24"/>
        </w:rPr>
        <w:t>есе</w:t>
      </w:r>
      <w:r w:rsidRPr="00875EFF">
        <w:rPr>
          <w:rFonts w:ascii="Times New Roman" w:hAnsi="Times New Roman" w:cs="Times New Roman"/>
          <w:sz w:val="24"/>
          <w:szCs w:val="24"/>
        </w:rPr>
        <w:t xml:space="preserve"> в деня на постъпване на искането в закрито заседание с определение, като определя срок за запечатването. Определението не подлежи на обжалване.</w:t>
      </w:r>
      <w:r w:rsidRPr="001C705B">
        <w:rPr>
          <w:rFonts w:ascii="Times New Roman" w:hAnsi="Times New Roman" w:cs="Times New Roman"/>
          <w:sz w:val="24"/>
          <w:szCs w:val="24"/>
        </w:rPr>
        <w:t xml:space="preserve"> </w:t>
      </w:r>
      <w:r w:rsidRPr="00875EFF">
        <w:rPr>
          <w:rFonts w:ascii="Times New Roman" w:hAnsi="Times New Roman" w:cs="Times New Roman"/>
          <w:sz w:val="24"/>
          <w:szCs w:val="24"/>
        </w:rPr>
        <w:t xml:space="preserve">Ако до изтичането на </w:t>
      </w:r>
      <w:r w:rsidRPr="001C705B">
        <w:rPr>
          <w:rFonts w:ascii="Times New Roman" w:hAnsi="Times New Roman" w:cs="Times New Roman"/>
          <w:sz w:val="24"/>
          <w:szCs w:val="24"/>
        </w:rPr>
        <w:t>определения срок</w:t>
      </w:r>
      <w:r w:rsidRPr="00875EFF">
        <w:rPr>
          <w:rFonts w:ascii="Times New Roman" w:hAnsi="Times New Roman" w:cs="Times New Roman"/>
          <w:sz w:val="24"/>
          <w:szCs w:val="24"/>
        </w:rPr>
        <w:t xml:space="preserve"> районният съд не е разрешил удължаване на срока, запечатването се смята за прекратено. </w:t>
      </w:r>
      <w:r w:rsidRPr="001C705B">
        <w:rPr>
          <w:rFonts w:ascii="Times New Roman" w:hAnsi="Times New Roman" w:cs="Times New Roman"/>
          <w:sz w:val="24"/>
          <w:szCs w:val="24"/>
        </w:rPr>
        <w:t>Повторно удължаване на срока не може да бъде извършвано, включително по съдебен ред.</w:t>
      </w:r>
    </w:p>
    <w:p w:rsidR="00852ED6" w:rsidRPr="000245C0" w:rsidRDefault="00852ED6" w:rsidP="00852ED6">
      <w:pPr>
        <w:autoSpaceDE/>
        <w:autoSpaceDN/>
        <w:spacing w:line="360" w:lineRule="auto"/>
        <w:ind w:left="720"/>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3. Прекратяване на запечатването</w:t>
      </w:r>
    </w:p>
    <w:p w:rsidR="00852ED6" w:rsidRPr="00875EFF" w:rsidRDefault="00852ED6" w:rsidP="00852ED6">
      <w:pPr>
        <w:numPr>
          <w:ilvl w:val="0"/>
          <w:numId w:val="8"/>
        </w:numPr>
        <w:autoSpaceDE/>
        <w:autoSpaceDN/>
        <w:spacing w:line="360" w:lineRule="auto"/>
        <w:jc w:val="both"/>
        <w:textAlignment w:val="center"/>
        <w:rPr>
          <w:rFonts w:ascii="Times New Roman" w:hAnsi="Times New Roman" w:cs="Times New Roman"/>
          <w:sz w:val="24"/>
          <w:szCs w:val="24"/>
        </w:rPr>
      </w:pPr>
      <w:r w:rsidRPr="00875EFF">
        <w:rPr>
          <w:rFonts w:ascii="Times New Roman" w:hAnsi="Times New Roman" w:cs="Times New Roman"/>
          <w:sz w:val="24"/>
          <w:szCs w:val="24"/>
        </w:rPr>
        <w:t>от органа по приходите след обезпечаване на доказателствата, намиращи се в запечатания обект, чрез другите способи на обезпечаването – опис, изземане, компютърни разпечатки;</w:t>
      </w:r>
    </w:p>
    <w:p w:rsidR="005457AF" w:rsidRPr="000245C0" w:rsidRDefault="00852ED6" w:rsidP="00875EFF">
      <w:pPr>
        <w:pStyle w:val="ListParagraph"/>
        <w:numPr>
          <w:ilvl w:val="0"/>
          <w:numId w:val="8"/>
        </w:numPr>
        <w:autoSpaceDE/>
        <w:autoSpaceDN/>
        <w:spacing w:line="360" w:lineRule="auto"/>
        <w:jc w:val="both"/>
        <w:textAlignment w:val="center"/>
        <w:rPr>
          <w:rFonts w:ascii="Times New Roman" w:hAnsi="Times New Roman" w:cs="Times New Roman"/>
          <w:sz w:val="24"/>
          <w:szCs w:val="24"/>
        </w:rPr>
      </w:pPr>
      <w:r w:rsidRPr="00875EFF">
        <w:rPr>
          <w:rFonts w:ascii="Times New Roman" w:hAnsi="Times New Roman" w:cs="Times New Roman"/>
          <w:sz w:val="24"/>
          <w:szCs w:val="24"/>
        </w:rPr>
        <w:lastRenderedPageBreak/>
        <w:t>след изтичане</w:t>
      </w:r>
      <w:r w:rsidR="00D07264" w:rsidRPr="00875EFF">
        <w:rPr>
          <w:rFonts w:ascii="Times New Roman" w:hAnsi="Times New Roman" w:cs="Times New Roman"/>
          <w:sz w:val="24"/>
          <w:szCs w:val="24"/>
        </w:rPr>
        <w:t xml:space="preserve"> </w:t>
      </w:r>
      <w:r w:rsidRPr="00875EFF">
        <w:rPr>
          <w:rFonts w:ascii="Times New Roman" w:hAnsi="Times New Roman" w:cs="Times New Roman"/>
          <w:sz w:val="24"/>
          <w:szCs w:val="24"/>
        </w:rPr>
        <w:t>на срока на запечатването</w:t>
      </w:r>
      <w:r w:rsidR="005457AF" w:rsidRPr="00875EFF">
        <w:rPr>
          <w:rFonts w:ascii="Times New Roman" w:hAnsi="Times New Roman" w:cs="Times New Roman"/>
          <w:sz w:val="24"/>
          <w:szCs w:val="24"/>
        </w:rPr>
        <w:t>.</w:t>
      </w:r>
    </w:p>
    <w:p w:rsidR="00852ED6" w:rsidRPr="000245C0" w:rsidRDefault="00852ED6" w:rsidP="00852ED6">
      <w:pPr>
        <w:autoSpaceDE/>
        <w:autoSpaceDN/>
        <w:spacing w:line="360" w:lineRule="auto"/>
        <w:ind w:firstLine="708"/>
        <w:jc w:val="both"/>
        <w:textAlignment w:val="center"/>
        <w:rPr>
          <w:rFonts w:ascii="Times New Roman" w:hAnsi="Times New Roman" w:cs="Times New Roman"/>
          <w:b/>
          <w:sz w:val="24"/>
          <w:szCs w:val="24"/>
        </w:rPr>
      </w:pPr>
      <w:r w:rsidRPr="001C705B">
        <w:rPr>
          <w:rFonts w:ascii="Times New Roman" w:hAnsi="Times New Roman" w:cs="Times New Roman"/>
          <w:sz w:val="24"/>
          <w:szCs w:val="24"/>
        </w:rPr>
        <w:t>С</w:t>
      </w:r>
      <w:r w:rsidRPr="00875EFF">
        <w:rPr>
          <w:rFonts w:ascii="Times New Roman" w:hAnsi="Times New Roman" w:cs="Times New Roman"/>
          <w:sz w:val="24"/>
          <w:szCs w:val="24"/>
        </w:rPr>
        <w:t>лед изтичането на срок</w:t>
      </w:r>
      <w:r w:rsidRPr="001C705B">
        <w:rPr>
          <w:rFonts w:ascii="Times New Roman" w:hAnsi="Times New Roman" w:cs="Times New Roman"/>
          <w:sz w:val="24"/>
          <w:szCs w:val="24"/>
        </w:rPr>
        <w:t xml:space="preserve">а на запечатването (първоначално определения, съответно удължения от съда) </w:t>
      </w:r>
      <w:r w:rsidRPr="00875EFF">
        <w:rPr>
          <w:rFonts w:ascii="Times New Roman" w:hAnsi="Times New Roman" w:cs="Times New Roman"/>
          <w:sz w:val="24"/>
          <w:szCs w:val="24"/>
        </w:rPr>
        <w:t>запечатването се смята за прекратено</w:t>
      </w:r>
      <w:r w:rsidRPr="001C705B">
        <w:rPr>
          <w:rFonts w:ascii="Times New Roman" w:hAnsi="Times New Roman" w:cs="Times New Roman"/>
          <w:sz w:val="24"/>
          <w:szCs w:val="24"/>
        </w:rPr>
        <w:t>. Т</w:t>
      </w:r>
      <w:r w:rsidRPr="000245C0">
        <w:rPr>
          <w:rFonts w:ascii="Times New Roman" w:hAnsi="Times New Roman" w:cs="Times New Roman"/>
          <w:sz w:val="24"/>
          <w:szCs w:val="24"/>
        </w:rPr>
        <w:t>оест, след изтичането на срока на запечатването, задълженото лице има право да възобнови нормалната дейност на запечатания обект, независимо от  действията/бездействието на органа по приходите, независимо дали същия е съставил протокол за прекратяване на запечатването, дали е премахнал лепенките, поставени във връзка със запечатването.</w:t>
      </w:r>
    </w:p>
    <w:p w:rsidR="00852E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p>
    <w:p w:rsidR="00852ED6" w:rsidRPr="000245C0" w:rsidRDefault="00852ED6" w:rsidP="00852ED6">
      <w:pPr>
        <w:spacing w:line="360" w:lineRule="auto"/>
        <w:ind w:right="-113" w:firstLine="708"/>
        <w:jc w:val="both"/>
        <w:rPr>
          <w:rFonts w:ascii="Times New Roman" w:hAnsi="Times New Roman" w:cs="Times New Roman"/>
          <w:b/>
          <w:sz w:val="24"/>
          <w:szCs w:val="24"/>
        </w:rPr>
      </w:pPr>
      <w:r w:rsidRPr="00875EFF">
        <w:rPr>
          <w:rFonts w:ascii="Times New Roman" w:hAnsi="Times New Roman" w:cs="Times New Roman"/>
          <w:b/>
          <w:sz w:val="24"/>
          <w:szCs w:val="24"/>
        </w:rPr>
        <w:t>III</w:t>
      </w:r>
      <w:r w:rsidRPr="001C705B">
        <w:rPr>
          <w:rFonts w:ascii="Times New Roman" w:hAnsi="Times New Roman" w:cs="Times New Roman"/>
          <w:b/>
          <w:sz w:val="24"/>
          <w:szCs w:val="24"/>
        </w:rPr>
        <w:t>. КОМПЕТЕНТЕН ОРГАН И УЧАСТВАЩИ В ОБЕЗПЕЧАВАНЕТО НА ДОКАЗАТЕЛСТВАТА ЛИЦА</w:t>
      </w:r>
    </w:p>
    <w:p w:rsidR="00852ED6" w:rsidRPr="000245C0" w:rsidRDefault="00852ED6" w:rsidP="00852ED6">
      <w:pPr>
        <w:spacing w:line="360" w:lineRule="auto"/>
        <w:ind w:right="-113" w:firstLine="708"/>
        <w:jc w:val="both"/>
        <w:rPr>
          <w:rFonts w:ascii="Times New Roman" w:hAnsi="Times New Roman" w:cs="Times New Roman"/>
          <w:b/>
          <w:sz w:val="24"/>
          <w:szCs w:val="24"/>
        </w:rPr>
      </w:pPr>
      <w:r w:rsidRPr="000245C0">
        <w:rPr>
          <w:rFonts w:ascii="Times New Roman" w:hAnsi="Times New Roman" w:cs="Times New Roman"/>
          <w:b/>
          <w:sz w:val="24"/>
          <w:szCs w:val="24"/>
        </w:rPr>
        <w:t>1. Компетентен орган</w:t>
      </w:r>
    </w:p>
    <w:p w:rsidR="005D56AA" w:rsidRPr="00875EFF"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Едно от правомощията на органите по приходите</w:t>
      </w:r>
      <w:r w:rsidR="000A6B82" w:rsidRPr="000245C0">
        <w:rPr>
          <w:rFonts w:ascii="Times New Roman" w:hAnsi="Times New Roman" w:cs="Times New Roman"/>
          <w:sz w:val="24"/>
          <w:szCs w:val="24"/>
        </w:rPr>
        <w:t>, включително на оправомощени</w:t>
      </w:r>
      <w:r w:rsidR="00640577" w:rsidRPr="000245C0">
        <w:rPr>
          <w:rFonts w:ascii="Times New Roman" w:hAnsi="Times New Roman" w:cs="Times New Roman"/>
          <w:sz w:val="24"/>
          <w:szCs w:val="24"/>
        </w:rPr>
        <w:t>те</w:t>
      </w:r>
      <w:r w:rsidR="000A6B82" w:rsidRPr="001C705B">
        <w:rPr>
          <w:rFonts w:ascii="Times New Roman" w:hAnsi="Times New Roman" w:cs="Times New Roman"/>
          <w:sz w:val="24"/>
          <w:szCs w:val="24"/>
        </w:rPr>
        <w:t xml:space="preserve"> да извършват фискален контрол върху движението на стоки с висок фискален риск</w:t>
      </w:r>
      <w:r w:rsidR="00640577" w:rsidRPr="000245C0">
        <w:rPr>
          <w:rFonts w:ascii="Times New Roman" w:hAnsi="Times New Roman" w:cs="Times New Roman"/>
          <w:sz w:val="24"/>
          <w:szCs w:val="24"/>
        </w:rPr>
        <w:t>,</w:t>
      </w:r>
      <w:r w:rsidR="000A6B82" w:rsidRPr="000245C0">
        <w:rPr>
          <w:rFonts w:ascii="Times New Roman" w:hAnsi="Times New Roman" w:cs="Times New Roman"/>
          <w:sz w:val="24"/>
          <w:szCs w:val="24"/>
        </w:rPr>
        <w:t xml:space="preserve"> </w:t>
      </w:r>
      <w:r w:rsidRPr="000245C0">
        <w:rPr>
          <w:rFonts w:ascii="Times New Roman" w:hAnsi="Times New Roman" w:cs="Times New Roman"/>
          <w:sz w:val="24"/>
          <w:szCs w:val="24"/>
        </w:rPr>
        <w:t>е извършването на предвидените по ДОПК действия по обезпечаване</w:t>
      </w:r>
      <w:r w:rsidRPr="001C705B">
        <w:rPr>
          <w:rFonts w:ascii="Times New Roman" w:hAnsi="Times New Roman" w:cs="Times New Roman"/>
          <w:sz w:val="24"/>
          <w:szCs w:val="24"/>
        </w:rPr>
        <w:t xml:space="preserve"> на доказателства</w:t>
      </w:r>
      <w:r w:rsidR="00420B61" w:rsidRPr="001C705B">
        <w:rPr>
          <w:rFonts w:ascii="Times New Roman" w:hAnsi="Times New Roman" w:cs="Times New Roman"/>
          <w:sz w:val="24"/>
          <w:szCs w:val="24"/>
        </w:rPr>
        <w:t>, регламентирано в</w:t>
      </w:r>
      <w:r w:rsidR="005D56AA" w:rsidRPr="00875EFF">
        <w:rPr>
          <w:rFonts w:ascii="Times New Roman" w:hAnsi="Times New Roman" w:cs="Times New Roman"/>
          <w:sz w:val="24"/>
          <w:szCs w:val="24"/>
        </w:rPr>
        <w:t xml:space="preserve"> </w:t>
      </w:r>
      <w:r w:rsidRPr="000245C0">
        <w:rPr>
          <w:rFonts w:ascii="Times New Roman" w:hAnsi="Times New Roman" w:cs="Times New Roman"/>
          <w:sz w:val="24"/>
          <w:szCs w:val="24"/>
        </w:rPr>
        <w:t>чл. 12, ал. 1, т. 10 от ДОПК</w:t>
      </w:r>
      <w:r w:rsidR="000A6B82" w:rsidRPr="000245C0">
        <w:rPr>
          <w:rFonts w:ascii="Times New Roman" w:hAnsi="Times New Roman" w:cs="Times New Roman"/>
          <w:sz w:val="24"/>
          <w:szCs w:val="24"/>
        </w:rPr>
        <w:t>.</w:t>
      </w:r>
      <w:r w:rsidRPr="000245C0">
        <w:rPr>
          <w:rFonts w:ascii="Times New Roman" w:hAnsi="Times New Roman" w:cs="Times New Roman"/>
          <w:sz w:val="24"/>
          <w:szCs w:val="24"/>
        </w:rPr>
        <w:t xml:space="preserve"> </w:t>
      </w:r>
    </w:p>
    <w:p w:rsidR="00707D14" w:rsidRPr="00875EFF"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Тъй като някои от действията по обезпечаване на доказателствата засягат съществено имуществената сфера  на задължените лица и могат да доведат до значително затруднение в дейността им, ДОПК е предвидил</w:t>
      </w:r>
      <w:r w:rsidRPr="001C705B">
        <w:rPr>
          <w:rFonts w:ascii="Times New Roman" w:hAnsi="Times New Roman" w:cs="Times New Roman"/>
          <w:sz w:val="24"/>
          <w:szCs w:val="24"/>
        </w:rPr>
        <w:t xml:space="preserve"> част от </w:t>
      </w:r>
      <w:r w:rsidRPr="000245C0">
        <w:rPr>
          <w:rFonts w:ascii="Times New Roman" w:hAnsi="Times New Roman" w:cs="Times New Roman"/>
          <w:sz w:val="24"/>
          <w:szCs w:val="24"/>
        </w:rPr>
        <w:t xml:space="preserve">действията по обезпечаване на доказателствата </w:t>
      </w:r>
      <w:r w:rsidR="00420B61" w:rsidRPr="000245C0">
        <w:rPr>
          <w:rFonts w:ascii="Times New Roman" w:hAnsi="Times New Roman" w:cs="Times New Roman"/>
          <w:sz w:val="24"/>
          <w:szCs w:val="24"/>
        </w:rPr>
        <w:t xml:space="preserve">да </w:t>
      </w:r>
      <w:r w:rsidRPr="000245C0">
        <w:rPr>
          <w:rFonts w:ascii="Times New Roman" w:hAnsi="Times New Roman" w:cs="Times New Roman"/>
          <w:sz w:val="24"/>
          <w:szCs w:val="24"/>
        </w:rPr>
        <w:t>могат да бъдат извършвани само от специално оправомощени за това органи по приходите.</w:t>
      </w:r>
    </w:p>
    <w:p w:rsidR="00707D14" w:rsidRPr="000245C0" w:rsidRDefault="00707D14" w:rsidP="00707D14">
      <w:pPr>
        <w:autoSpaceDE/>
        <w:spacing w:line="360" w:lineRule="auto"/>
        <w:ind w:firstLine="708"/>
        <w:jc w:val="both"/>
        <w:textAlignment w:val="center"/>
        <w:rPr>
          <w:rFonts w:ascii="Times New Roman" w:hAnsi="Times New Roman" w:cs="Times New Roman"/>
          <w:sz w:val="24"/>
          <w:szCs w:val="24"/>
        </w:rPr>
      </w:pPr>
      <w:r w:rsidRPr="001C705B">
        <w:rPr>
          <w:rFonts w:ascii="Times New Roman" w:hAnsi="Times New Roman" w:cs="Times New Roman"/>
          <w:sz w:val="24"/>
          <w:szCs w:val="24"/>
        </w:rPr>
        <w:t>Съгласно чл. 111 от ДОПК,</w:t>
      </w:r>
      <w:r w:rsidRPr="000245C0">
        <w:rPr>
          <w:rFonts w:ascii="Times New Roman" w:hAnsi="Times New Roman" w:cs="Times New Roman"/>
          <w:sz w:val="24"/>
          <w:szCs w:val="24"/>
        </w:rPr>
        <w:t xml:space="preserve"> </w:t>
      </w:r>
      <w:r w:rsidRPr="00875EFF">
        <w:rPr>
          <w:rFonts w:ascii="Times New Roman" w:hAnsi="Times New Roman" w:cs="Times New Roman"/>
          <w:sz w:val="24"/>
          <w:szCs w:val="24"/>
        </w:rPr>
        <w:t>действията по чл. 40 за обезпечаване на доказателства се извършват от органи по приходите, оправомощени със заповед на териториалния директор на Националната агенция за приходите или упълномощено от него лице. При извършване</w:t>
      </w:r>
      <w:r w:rsidRPr="001C705B">
        <w:rPr>
          <w:rFonts w:ascii="Times New Roman" w:hAnsi="Times New Roman" w:cs="Times New Roman"/>
          <w:sz w:val="24"/>
          <w:szCs w:val="24"/>
        </w:rPr>
        <w:t xml:space="preserve"> на обезпечаването на доказателствата същите следва да </w:t>
      </w:r>
      <w:r w:rsidRPr="00875EFF">
        <w:rPr>
          <w:rFonts w:ascii="Times New Roman" w:hAnsi="Times New Roman" w:cs="Times New Roman"/>
          <w:sz w:val="24"/>
          <w:szCs w:val="24"/>
        </w:rPr>
        <w:t xml:space="preserve">се легитимират със служебна карта и </w:t>
      </w:r>
      <w:r w:rsidRPr="001C705B">
        <w:rPr>
          <w:rFonts w:ascii="Times New Roman" w:hAnsi="Times New Roman" w:cs="Times New Roman"/>
          <w:sz w:val="24"/>
          <w:szCs w:val="24"/>
        </w:rPr>
        <w:t xml:space="preserve">да </w:t>
      </w:r>
      <w:r w:rsidRPr="00875EFF">
        <w:rPr>
          <w:rFonts w:ascii="Times New Roman" w:hAnsi="Times New Roman" w:cs="Times New Roman"/>
          <w:sz w:val="24"/>
          <w:szCs w:val="24"/>
        </w:rPr>
        <w:t xml:space="preserve">предоставят копие от заповедта, удостоверяваща възлагането на тези правомощия. </w:t>
      </w:r>
      <w:r w:rsidRPr="001C705B">
        <w:rPr>
          <w:rFonts w:ascii="Times New Roman" w:hAnsi="Times New Roman" w:cs="Times New Roman"/>
          <w:sz w:val="24"/>
          <w:szCs w:val="24"/>
        </w:rPr>
        <w:t>Такова специално оправомощаване не е необходимо за случаите на обезпечаване на доказателствата чрез опис на същите.</w:t>
      </w:r>
    </w:p>
    <w:p w:rsidR="00852ED6" w:rsidRPr="000245C0" w:rsidRDefault="00852ED6" w:rsidP="00852ED6">
      <w:pPr>
        <w:autoSpaceDE/>
        <w:autoSpaceDN/>
        <w:spacing w:line="360" w:lineRule="auto"/>
        <w:ind w:firstLine="708"/>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2. Участващи лица</w:t>
      </w:r>
    </w:p>
    <w:p w:rsidR="00852ED6" w:rsidRPr="001C705B" w:rsidRDefault="00852ED6" w:rsidP="00852ED6">
      <w:pPr>
        <w:autoSpaceDE/>
        <w:autoSpaceDN/>
        <w:spacing w:line="360" w:lineRule="auto"/>
        <w:ind w:firstLine="708"/>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а) специалист – технически помощник, служител на НАП</w:t>
      </w:r>
      <w:r w:rsidR="00420B61" w:rsidRPr="000245C0">
        <w:rPr>
          <w:rFonts w:ascii="Times New Roman" w:hAnsi="Times New Roman" w:cs="Times New Roman"/>
          <w:b/>
          <w:sz w:val="24"/>
          <w:szCs w:val="24"/>
        </w:rPr>
        <w:t>;</w:t>
      </w:r>
    </w:p>
    <w:p w:rsidR="00852ED6" w:rsidRPr="000245C0" w:rsidRDefault="00852ED6" w:rsidP="00875EFF">
      <w:pPr>
        <w:spacing w:line="360" w:lineRule="auto"/>
        <w:ind w:firstLine="708"/>
        <w:jc w:val="both"/>
        <w:rPr>
          <w:rFonts w:ascii="Times New Roman" w:hAnsi="Times New Roman" w:cs="Times New Roman"/>
          <w:sz w:val="24"/>
          <w:szCs w:val="24"/>
        </w:rPr>
      </w:pPr>
      <w:r w:rsidRPr="00875EFF">
        <w:rPr>
          <w:rFonts w:ascii="Times New Roman" w:hAnsi="Times New Roman" w:cs="Times New Roman"/>
          <w:sz w:val="24"/>
          <w:szCs w:val="24"/>
        </w:rPr>
        <w:lastRenderedPageBreak/>
        <w:t>При необходимост органът по приходите привлича за участие в действията по обезпечаване, събиране и проверка на доказателствата и изготвяне на веществени доказателствени средства  специалист - технически помощник, притежаващ необходимите знания и умения в съответната област.</w:t>
      </w:r>
      <w:r w:rsidRPr="001C705B">
        <w:rPr>
          <w:rFonts w:ascii="Times New Roman" w:hAnsi="Times New Roman" w:cs="Times New Roman"/>
          <w:sz w:val="24"/>
          <w:szCs w:val="24"/>
        </w:rPr>
        <w:t xml:space="preserve"> Това са специалисти обичайно в сферата на компютърните технологии</w:t>
      </w:r>
      <w:r w:rsidRPr="000245C0">
        <w:rPr>
          <w:rFonts w:ascii="Times New Roman" w:hAnsi="Times New Roman" w:cs="Times New Roman"/>
          <w:sz w:val="24"/>
          <w:szCs w:val="24"/>
        </w:rPr>
        <w:t xml:space="preserve">. </w:t>
      </w:r>
    </w:p>
    <w:p w:rsidR="00852ED6" w:rsidRPr="001C705B" w:rsidRDefault="00852ED6" w:rsidP="00852ED6">
      <w:pPr>
        <w:spacing w:line="360" w:lineRule="auto"/>
        <w:ind w:firstLine="708"/>
        <w:rPr>
          <w:rFonts w:ascii="Times New Roman" w:hAnsi="Times New Roman" w:cs="Times New Roman"/>
          <w:b/>
          <w:sz w:val="24"/>
          <w:szCs w:val="24"/>
        </w:rPr>
      </w:pPr>
      <w:r w:rsidRPr="000245C0">
        <w:rPr>
          <w:rFonts w:ascii="Times New Roman" w:hAnsi="Times New Roman" w:cs="Times New Roman"/>
          <w:b/>
          <w:sz w:val="24"/>
          <w:szCs w:val="24"/>
        </w:rPr>
        <w:t>б) специалист, който не е служител на НАП</w:t>
      </w:r>
      <w:r w:rsidR="00420B61" w:rsidRPr="000245C0">
        <w:rPr>
          <w:rFonts w:ascii="Times New Roman" w:hAnsi="Times New Roman" w:cs="Times New Roman"/>
          <w:b/>
          <w:sz w:val="24"/>
          <w:szCs w:val="24"/>
        </w:rPr>
        <w:t>.</w:t>
      </w:r>
    </w:p>
    <w:p w:rsidR="00852ED6" w:rsidRPr="001C705B" w:rsidRDefault="00852ED6" w:rsidP="00852ED6">
      <w:pPr>
        <w:spacing w:line="360" w:lineRule="auto"/>
        <w:ind w:firstLine="708"/>
        <w:jc w:val="both"/>
        <w:rPr>
          <w:rFonts w:ascii="Times New Roman" w:hAnsi="Times New Roman" w:cs="Times New Roman"/>
          <w:sz w:val="24"/>
          <w:szCs w:val="24"/>
        </w:rPr>
      </w:pPr>
      <w:r w:rsidRPr="00875EFF">
        <w:rPr>
          <w:rFonts w:ascii="Times New Roman" w:hAnsi="Times New Roman" w:cs="Times New Roman"/>
          <w:sz w:val="24"/>
          <w:szCs w:val="24"/>
        </w:rPr>
        <w:t xml:space="preserve">В случаите, </w:t>
      </w:r>
      <w:r w:rsidRPr="00875EFF">
        <w:rPr>
          <w:rFonts w:ascii="Times New Roman" w:hAnsi="Times New Roman" w:cs="Times New Roman"/>
          <w:b/>
          <w:sz w:val="24"/>
          <w:szCs w:val="24"/>
        </w:rPr>
        <w:t>когато няма възможност за участие на служител на</w:t>
      </w:r>
      <w:r w:rsidRPr="001C705B">
        <w:rPr>
          <w:rFonts w:ascii="Times New Roman" w:hAnsi="Times New Roman" w:cs="Times New Roman"/>
          <w:b/>
          <w:sz w:val="24"/>
          <w:szCs w:val="24"/>
        </w:rPr>
        <w:t xml:space="preserve"> НАП </w:t>
      </w:r>
      <w:r w:rsidRPr="00875EFF">
        <w:rPr>
          <w:rFonts w:ascii="Times New Roman" w:hAnsi="Times New Roman" w:cs="Times New Roman"/>
          <w:b/>
          <w:sz w:val="24"/>
          <w:szCs w:val="24"/>
        </w:rPr>
        <w:t xml:space="preserve">при извършване на действията по </w:t>
      </w:r>
      <w:r w:rsidRPr="001C705B">
        <w:rPr>
          <w:rFonts w:ascii="Times New Roman" w:hAnsi="Times New Roman" w:cs="Times New Roman"/>
          <w:b/>
          <w:sz w:val="24"/>
          <w:szCs w:val="24"/>
        </w:rPr>
        <w:t>буква „а”</w:t>
      </w:r>
      <w:r w:rsidR="00B00765" w:rsidRPr="000245C0">
        <w:rPr>
          <w:rFonts w:ascii="Times New Roman" w:hAnsi="Times New Roman" w:cs="Times New Roman"/>
          <w:b/>
          <w:sz w:val="24"/>
          <w:szCs w:val="24"/>
        </w:rPr>
        <w:t>,</w:t>
      </w:r>
      <w:r w:rsidRPr="00875EFF">
        <w:rPr>
          <w:rFonts w:ascii="Times New Roman" w:hAnsi="Times New Roman" w:cs="Times New Roman"/>
          <w:sz w:val="24"/>
          <w:szCs w:val="24"/>
        </w:rPr>
        <w:t xml:space="preserve"> в качеството на специалист може да участва лице, което не е служител на агенцията и отговаря на изискванията за назначаване на експерт.</w:t>
      </w:r>
      <w:r w:rsidRPr="001C705B">
        <w:rPr>
          <w:rFonts w:ascii="Times New Roman" w:hAnsi="Times New Roman" w:cs="Times New Roman"/>
          <w:sz w:val="24"/>
          <w:szCs w:val="24"/>
        </w:rPr>
        <w:t xml:space="preserve"> </w:t>
      </w:r>
    </w:p>
    <w:p w:rsidR="00852E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 xml:space="preserve">Участието на външен за НАП специалист се осъществява на основание </w:t>
      </w:r>
      <w:r w:rsidRPr="00875EFF">
        <w:rPr>
          <w:rFonts w:ascii="Times New Roman" w:hAnsi="Times New Roman" w:cs="Times New Roman"/>
          <w:b/>
          <w:sz w:val="24"/>
          <w:szCs w:val="24"/>
        </w:rPr>
        <w:t>договор,</w:t>
      </w:r>
      <w:r w:rsidRPr="00875EFF">
        <w:rPr>
          <w:rFonts w:ascii="Times New Roman" w:hAnsi="Times New Roman" w:cs="Times New Roman"/>
          <w:sz w:val="24"/>
          <w:szCs w:val="24"/>
        </w:rPr>
        <w:t xml:space="preserve"> сключен с териториалния директор, съответно със служител, определен от изпълнителния директор на </w:t>
      </w:r>
      <w:r w:rsidRPr="001C705B">
        <w:rPr>
          <w:rFonts w:ascii="Times New Roman" w:hAnsi="Times New Roman" w:cs="Times New Roman"/>
          <w:sz w:val="24"/>
          <w:szCs w:val="24"/>
        </w:rPr>
        <w:t>НАП</w:t>
      </w:r>
      <w:r w:rsidRPr="00875EFF">
        <w:rPr>
          <w:rFonts w:ascii="Times New Roman" w:hAnsi="Times New Roman" w:cs="Times New Roman"/>
          <w:sz w:val="24"/>
          <w:szCs w:val="24"/>
        </w:rPr>
        <w:t>, на основание писмено предложение на органа по приходите, който е поискал участието му в съответните действия.</w:t>
      </w:r>
    </w:p>
    <w:p w:rsidR="00852E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1C705B">
        <w:rPr>
          <w:rFonts w:ascii="Times New Roman" w:hAnsi="Times New Roman" w:cs="Times New Roman"/>
          <w:sz w:val="24"/>
          <w:szCs w:val="24"/>
        </w:rPr>
        <w:t>С</w:t>
      </w:r>
      <w:r w:rsidRPr="00875EFF">
        <w:rPr>
          <w:rFonts w:ascii="Times New Roman" w:hAnsi="Times New Roman" w:cs="Times New Roman"/>
          <w:sz w:val="24"/>
          <w:szCs w:val="24"/>
        </w:rPr>
        <w:t xml:space="preserve">пециалистът подписва </w:t>
      </w:r>
      <w:r w:rsidRPr="00875EFF">
        <w:rPr>
          <w:rFonts w:ascii="Times New Roman" w:hAnsi="Times New Roman" w:cs="Times New Roman"/>
          <w:b/>
          <w:sz w:val="24"/>
          <w:szCs w:val="24"/>
        </w:rPr>
        <w:t>декларация</w:t>
      </w:r>
      <w:r w:rsidRPr="00875EFF">
        <w:rPr>
          <w:rFonts w:ascii="Times New Roman" w:hAnsi="Times New Roman" w:cs="Times New Roman"/>
          <w:sz w:val="24"/>
          <w:szCs w:val="24"/>
        </w:rPr>
        <w:t xml:space="preserve"> по чл. 63, ал. 4 </w:t>
      </w:r>
      <w:r w:rsidRPr="001C705B">
        <w:rPr>
          <w:rFonts w:ascii="Times New Roman" w:hAnsi="Times New Roman" w:cs="Times New Roman"/>
          <w:sz w:val="24"/>
          <w:szCs w:val="24"/>
        </w:rPr>
        <w:t>от ДОПК (</w:t>
      </w:r>
      <w:r w:rsidRPr="00875EFF">
        <w:rPr>
          <w:rFonts w:ascii="Times New Roman" w:hAnsi="Times New Roman" w:cs="Times New Roman"/>
          <w:sz w:val="24"/>
          <w:szCs w:val="24"/>
        </w:rPr>
        <w:t>че ще даде безпристрастно заключение, ще пази в тайна данъчната и осигурителната информация и че не са налице основанията за отвод</w:t>
      </w:r>
      <w:r w:rsidRPr="001C705B">
        <w:rPr>
          <w:rFonts w:ascii="Times New Roman" w:hAnsi="Times New Roman" w:cs="Times New Roman"/>
          <w:sz w:val="24"/>
          <w:szCs w:val="24"/>
        </w:rPr>
        <w:t>).</w:t>
      </w:r>
    </w:p>
    <w:p w:rsidR="00852ED6" w:rsidRPr="000245C0"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0245C0">
        <w:rPr>
          <w:rFonts w:ascii="Times New Roman" w:hAnsi="Times New Roman" w:cs="Times New Roman"/>
          <w:sz w:val="24"/>
          <w:szCs w:val="24"/>
        </w:rPr>
        <w:t>Специалистът</w:t>
      </w:r>
      <w:r w:rsidRPr="00875EFF">
        <w:rPr>
          <w:rFonts w:ascii="Times New Roman" w:hAnsi="Times New Roman" w:cs="Times New Roman"/>
          <w:sz w:val="24"/>
          <w:szCs w:val="24"/>
        </w:rPr>
        <w:t xml:space="preserve"> има право да получи </w:t>
      </w:r>
      <w:r w:rsidRPr="00875EFF">
        <w:rPr>
          <w:rFonts w:ascii="Times New Roman" w:hAnsi="Times New Roman" w:cs="Times New Roman"/>
          <w:b/>
          <w:sz w:val="24"/>
          <w:szCs w:val="24"/>
        </w:rPr>
        <w:t>възнаграждение</w:t>
      </w:r>
      <w:r w:rsidRPr="001C705B">
        <w:rPr>
          <w:rFonts w:ascii="Times New Roman" w:hAnsi="Times New Roman" w:cs="Times New Roman"/>
          <w:sz w:val="24"/>
          <w:szCs w:val="24"/>
        </w:rPr>
        <w:t>, размерът на което е определено с договора.</w:t>
      </w:r>
    </w:p>
    <w:p w:rsidR="00852ED6" w:rsidRPr="001C705B" w:rsidRDefault="00852ED6" w:rsidP="00852ED6">
      <w:pPr>
        <w:autoSpaceDE/>
        <w:autoSpaceDN/>
        <w:spacing w:line="360" w:lineRule="auto"/>
        <w:ind w:firstLine="708"/>
        <w:textAlignment w:val="center"/>
        <w:rPr>
          <w:rFonts w:ascii="Times New Roman" w:hAnsi="Times New Roman" w:cs="Times New Roman"/>
          <w:b/>
          <w:bCs/>
          <w:sz w:val="24"/>
          <w:szCs w:val="24"/>
        </w:rPr>
      </w:pPr>
      <w:r w:rsidRPr="000245C0">
        <w:rPr>
          <w:rFonts w:ascii="Times New Roman" w:hAnsi="Times New Roman" w:cs="Times New Roman"/>
          <w:b/>
          <w:bCs/>
          <w:sz w:val="24"/>
          <w:szCs w:val="24"/>
        </w:rPr>
        <w:t xml:space="preserve">3. </w:t>
      </w:r>
      <w:r w:rsidRPr="00875EFF">
        <w:rPr>
          <w:rFonts w:ascii="Times New Roman" w:hAnsi="Times New Roman" w:cs="Times New Roman"/>
          <w:b/>
          <w:bCs/>
          <w:sz w:val="24"/>
          <w:szCs w:val="24"/>
        </w:rPr>
        <w:t>Съдействие</w:t>
      </w:r>
      <w:r w:rsidRPr="001C705B">
        <w:rPr>
          <w:rFonts w:ascii="Times New Roman" w:hAnsi="Times New Roman" w:cs="Times New Roman"/>
          <w:b/>
          <w:bCs/>
          <w:sz w:val="24"/>
          <w:szCs w:val="24"/>
        </w:rPr>
        <w:t xml:space="preserve"> от органите на МВР</w:t>
      </w:r>
    </w:p>
    <w:p w:rsidR="00852ED6" w:rsidRPr="001C705B" w:rsidRDefault="00852ED6" w:rsidP="00852ED6">
      <w:pPr>
        <w:autoSpaceDE/>
        <w:autoSpaceDN/>
        <w:spacing w:line="360" w:lineRule="auto"/>
        <w:ind w:firstLine="708"/>
        <w:jc w:val="both"/>
        <w:textAlignment w:val="center"/>
        <w:rPr>
          <w:rFonts w:ascii="Times New Roman" w:hAnsi="Times New Roman" w:cs="Times New Roman"/>
          <w:sz w:val="24"/>
          <w:szCs w:val="24"/>
        </w:rPr>
      </w:pPr>
      <w:r w:rsidRPr="00875EFF">
        <w:rPr>
          <w:rFonts w:ascii="Times New Roman" w:hAnsi="Times New Roman" w:cs="Times New Roman"/>
          <w:sz w:val="24"/>
          <w:szCs w:val="24"/>
        </w:rPr>
        <w:t>В случай</w:t>
      </w:r>
      <w:r w:rsidR="009E5172" w:rsidRPr="00875EFF">
        <w:rPr>
          <w:rFonts w:ascii="Times New Roman" w:hAnsi="Times New Roman" w:cs="Times New Roman"/>
          <w:sz w:val="24"/>
          <w:szCs w:val="24"/>
        </w:rPr>
        <w:t>,</w:t>
      </w:r>
      <w:r w:rsidRPr="00875EFF">
        <w:rPr>
          <w:rFonts w:ascii="Times New Roman" w:hAnsi="Times New Roman" w:cs="Times New Roman"/>
          <w:sz w:val="24"/>
          <w:szCs w:val="24"/>
        </w:rPr>
        <w:t xml:space="preserve"> че ревизирано или проверявано лице</w:t>
      </w:r>
      <w:r w:rsidR="00640577" w:rsidRPr="00875EFF">
        <w:rPr>
          <w:rFonts w:ascii="Times New Roman" w:hAnsi="Times New Roman" w:cs="Times New Roman"/>
          <w:sz w:val="24"/>
          <w:szCs w:val="24"/>
        </w:rPr>
        <w:t xml:space="preserve">, включително </w:t>
      </w:r>
      <w:r w:rsidR="000245C0">
        <w:rPr>
          <w:rFonts w:ascii="Times New Roman" w:hAnsi="Times New Roman" w:cs="Times New Roman"/>
          <w:sz w:val="24"/>
          <w:szCs w:val="24"/>
        </w:rPr>
        <w:t xml:space="preserve">и </w:t>
      </w:r>
      <w:r w:rsidR="009E5172" w:rsidRPr="00875EFF">
        <w:rPr>
          <w:rFonts w:ascii="Times New Roman" w:hAnsi="Times New Roman" w:cs="Times New Roman"/>
          <w:sz w:val="24"/>
          <w:szCs w:val="24"/>
        </w:rPr>
        <w:t>при извършване на</w:t>
      </w:r>
      <w:r w:rsidR="00640577" w:rsidRPr="00875EFF">
        <w:rPr>
          <w:rFonts w:ascii="Times New Roman" w:hAnsi="Times New Roman" w:cs="Times New Roman"/>
          <w:sz w:val="24"/>
          <w:szCs w:val="24"/>
        </w:rPr>
        <w:t xml:space="preserve"> фискален контрол,</w:t>
      </w:r>
      <w:r w:rsidRPr="00875EFF">
        <w:rPr>
          <w:rFonts w:ascii="Times New Roman" w:hAnsi="Times New Roman" w:cs="Times New Roman"/>
          <w:sz w:val="24"/>
          <w:szCs w:val="24"/>
        </w:rPr>
        <w:t xml:space="preserve"> откаже на органа по приходите или на публичния изпълнител да осигури достъп до подлежащ на контрол обект или откаже да представи книжа или други носители на информация, органите по приходите могат да поискат съдействие от органите на Министерството на вътрешните работи. </w:t>
      </w:r>
    </w:p>
    <w:p w:rsidR="00852ED6" w:rsidRPr="000245C0" w:rsidRDefault="00852ED6" w:rsidP="00852ED6">
      <w:pPr>
        <w:autoSpaceDE/>
        <w:autoSpaceDN/>
        <w:spacing w:line="360" w:lineRule="auto"/>
        <w:ind w:firstLine="708"/>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Съдействието може да се отнася до:</w:t>
      </w:r>
    </w:p>
    <w:p w:rsidR="00852ED6" w:rsidRPr="000245C0" w:rsidRDefault="00852ED6" w:rsidP="00852ED6">
      <w:pPr>
        <w:numPr>
          <w:ilvl w:val="0"/>
          <w:numId w:val="4"/>
        </w:numPr>
        <w:autoSpaceDE/>
        <w:autoSpaceDN/>
        <w:spacing w:line="360" w:lineRule="auto"/>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осигуряване на достъп до подлежащ на контрол обект;</w:t>
      </w:r>
    </w:p>
    <w:p w:rsidR="00852ED6" w:rsidRPr="001C705B" w:rsidRDefault="00852ED6" w:rsidP="00852ED6">
      <w:pPr>
        <w:numPr>
          <w:ilvl w:val="0"/>
          <w:numId w:val="4"/>
        </w:numPr>
        <w:autoSpaceDE/>
        <w:autoSpaceDN/>
        <w:spacing w:line="360" w:lineRule="auto"/>
        <w:jc w:val="both"/>
        <w:textAlignment w:val="center"/>
        <w:rPr>
          <w:rFonts w:ascii="Times New Roman" w:hAnsi="Times New Roman" w:cs="Times New Roman"/>
          <w:b/>
          <w:sz w:val="24"/>
          <w:szCs w:val="24"/>
        </w:rPr>
      </w:pPr>
      <w:r w:rsidRPr="00875EFF">
        <w:rPr>
          <w:rFonts w:ascii="Times New Roman" w:hAnsi="Times New Roman" w:cs="Times New Roman"/>
          <w:b/>
          <w:sz w:val="24"/>
          <w:szCs w:val="24"/>
        </w:rPr>
        <w:t xml:space="preserve">извършване на претърсване или изземване. </w:t>
      </w:r>
    </w:p>
    <w:p w:rsidR="006230EF" w:rsidRPr="001C705B" w:rsidRDefault="00852ED6" w:rsidP="006230EF">
      <w:pPr>
        <w:autoSpaceDE/>
        <w:spacing w:line="360" w:lineRule="auto"/>
        <w:ind w:firstLine="708"/>
        <w:jc w:val="both"/>
        <w:textAlignment w:val="center"/>
        <w:rPr>
          <w:rFonts w:ascii="Times New Roman" w:hAnsi="Times New Roman" w:cs="Times New Roman"/>
          <w:sz w:val="24"/>
          <w:szCs w:val="24"/>
        </w:rPr>
      </w:pPr>
      <w:r w:rsidRPr="001C705B">
        <w:rPr>
          <w:rFonts w:ascii="Times New Roman" w:hAnsi="Times New Roman" w:cs="Times New Roman"/>
          <w:sz w:val="24"/>
          <w:szCs w:val="24"/>
        </w:rPr>
        <w:lastRenderedPageBreak/>
        <w:t xml:space="preserve">Действията </w:t>
      </w:r>
      <w:r w:rsidR="008E35C1" w:rsidRPr="000245C0">
        <w:rPr>
          <w:rFonts w:ascii="Times New Roman" w:hAnsi="Times New Roman" w:cs="Times New Roman"/>
          <w:sz w:val="24"/>
          <w:szCs w:val="24"/>
        </w:rPr>
        <w:t>по претърсване и изземване</w:t>
      </w:r>
      <w:r w:rsidR="008E35C1" w:rsidRPr="001C705B">
        <w:rPr>
          <w:rFonts w:ascii="Times New Roman" w:hAnsi="Times New Roman" w:cs="Times New Roman"/>
          <w:sz w:val="24"/>
          <w:szCs w:val="24"/>
        </w:rPr>
        <w:t xml:space="preserve"> </w:t>
      </w:r>
      <w:r w:rsidRPr="001C705B">
        <w:rPr>
          <w:rFonts w:ascii="Times New Roman" w:hAnsi="Times New Roman" w:cs="Times New Roman"/>
          <w:sz w:val="24"/>
          <w:szCs w:val="24"/>
        </w:rPr>
        <w:t xml:space="preserve">се извършват </w:t>
      </w:r>
      <w:r w:rsidRPr="00875EFF">
        <w:rPr>
          <w:rFonts w:ascii="Times New Roman" w:hAnsi="Times New Roman" w:cs="Times New Roman"/>
          <w:sz w:val="24"/>
          <w:szCs w:val="24"/>
        </w:rPr>
        <w:t>по предвидения за това в Наказателно-процесуалния кодекс ред.</w:t>
      </w:r>
      <w:r w:rsidR="008E35C1" w:rsidRPr="00875EFF">
        <w:rPr>
          <w:rFonts w:ascii="Times New Roman" w:hAnsi="Times New Roman" w:cs="Times New Roman"/>
          <w:sz w:val="24"/>
          <w:szCs w:val="24"/>
        </w:rPr>
        <w:t xml:space="preserve"> </w:t>
      </w:r>
      <w:r w:rsidR="006230EF" w:rsidRPr="00875EFF">
        <w:rPr>
          <w:rFonts w:ascii="Times New Roman" w:hAnsi="Times New Roman" w:cs="Times New Roman"/>
          <w:sz w:val="24"/>
          <w:szCs w:val="24"/>
        </w:rPr>
        <w:t>Иззетите вещи, книжа или други носители на информация се предават от органите на Министерството на вътрешните работи на органите по приходите с протокол и опис.</w:t>
      </w:r>
    </w:p>
    <w:p w:rsidR="00852ED6" w:rsidRPr="001C705B" w:rsidRDefault="00852ED6" w:rsidP="00852ED6">
      <w:pPr>
        <w:spacing w:line="360" w:lineRule="auto"/>
        <w:ind w:firstLine="770"/>
        <w:jc w:val="both"/>
        <w:textAlignment w:val="center"/>
        <w:rPr>
          <w:rFonts w:ascii="Times New Roman" w:hAnsi="Times New Roman" w:cs="Times New Roman"/>
          <w:b/>
          <w:sz w:val="24"/>
          <w:szCs w:val="24"/>
        </w:rPr>
      </w:pPr>
    </w:p>
    <w:p w:rsidR="006230EF" w:rsidRPr="000245C0" w:rsidRDefault="006230EF" w:rsidP="006230EF">
      <w:pPr>
        <w:spacing w:line="360" w:lineRule="auto"/>
        <w:ind w:firstLine="770"/>
        <w:jc w:val="both"/>
        <w:textAlignment w:val="center"/>
        <w:rPr>
          <w:rFonts w:ascii="Times New Roman" w:hAnsi="Times New Roman" w:cs="Times New Roman"/>
          <w:b/>
          <w:sz w:val="24"/>
          <w:szCs w:val="24"/>
        </w:rPr>
      </w:pPr>
      <w:r w:rsidRPr="000245C0">
        <w:rPr>
          <w:rFonts w:ascii="Times New Roman" w:hAnsi="Times New Roman" w:cs="Times New Roman"/>
          <w:b/>
          <w:sz w:val="24"/>
          <w:szCs w:val="24"/>
        </w:rPr>
        <w:t>ІV. ОБЕЗПЕЧАВАНЕ НА ДОКАЗАТЕЛСТВА ПРИ ФИСКАЛЕН КОНТРОЛ</w:t>
      </w:r>
    </w:p>
    <w:p w:rsidR="006230EF" w:rsidRPr="000245C0" w:rsidRDefault="006230EF" w:rsidP="006230EF">
      <w:pPr>
        <w:spacing w:line="360" w:lineRule="auto"/>
        <w:ind w:firstLine="770"/>
        <w:jc w:val="both"/>
        <w:textAlignment w:val="center"/>
        <w:rPr>
          <w:rFonts w:ascii="Times New Roman" w:hAnsi="Times New Roman" w:cs="Times New Roman"/>
          <w:bCs/>
          <w:sz w:val="24"/>
          <w:szCs w:val="24"/>
          <w:lang w:eastAsia="en-US"/>
        </w:rPr>
      </w:pPr>
      <w:r w:rsidRPr="000245C0">
        <w:rPr>
          <w:rFonts w:ascii="Times New Roman" w:hAnsi="Times New Roman" w:cs="Times New Roman"/>
          <w:bCs/>
          <w:sz w:val="24"/>
          <w:szCs w:val="24"/>
          <w:lang w:eastAsia="en-US"/>
        </w:rPr>
        <w:t xml:space="preserve">Обезпечаването на доказателства по чл. 40 от ДОПК, осъществявано от органите по приходите, оправомощени да извършват фискален контрол върху движението </w:t>
      </w:r>
      <w:r w:rsidR="000245C0">
        <w:rPr>
          <w:rFonts w:ascii="Times New Roman" w:hAnsi="Times New Roman" w:cs="Times New Roman"/>
          <w:bCs/>
          <w:sz w:val="24"/>
          <w:szCs w:val="24"/>
          <w:lang w:eastAsia="en-US"/>
        </w:rPr>
        <w:t xml:space="preserve">на стоки с висок фискален риск </w:t>
      </w:r>
      <w:r w:rsidRPr="000245C0">
        <w:rPr>
          <w:rFonts w:ascii="Times New Roman" w:hAnsi="Times New Roman" w:cs="Times New Roman"/>
          <w:bCs/>
          <w:sz w:val="24"/>
          <w:szCs w:val="24"/>
          <w:lang w:eastAsia="en-US"/>
        </w:rPr>
        <w:t>се налага само при наличие на условията, регламентирани в чл. 121а, ал. 1, т. 1 - 4 и ал. 2 от същия кодекс и след преценка на проверяващия орган относно неговата необходимост.</w:t>
      </w:r>
    </w:p>
    <w:p w:rsidR="006230EF" w:rsidRPr="001C705B" w:rsidRDefault="006230EF" w:rsidP="006230EF">
      <w:pPr>
        <w:spacing w:line="360" w:lineRule="auto"/>
        <w:ind w:firstLine="770"/>
        <w:jc w:val="both"/>
        <w:textAlignment w:val="center"/>
        <w:rPr>
          <w:rFonts w:ascii="Times New Roman" w:hAnsi="Times New Roman" w:cs="Times New Roman"/>
          <w:sz w:val="24"/>
          <w:szCs w:val="24"/>
        </w:rPr>
      </w:pPr>
      <w:r w:rsidRPr="001C705B">
        <w:rPr>
          <w:rFonts w:ascii="Times New Roman" w:hAnsi="Times New Roman" w:cs="Times New Roman"/>
          <w:sz w:val="24"/>
          <w:szCs w:val="24"/>
        </w:rPr>
        <w:t xml:space="preserve">Съгласно чл. 121а, ал. 3 от ДОПК, в случаите по чл. 121а, ал. 1 и 2, а именно </w:t>
      </w:r>
    </w:p>
    <w:p w:rsidR="006230EF" w:rsidRPr="001C705B" w:rsidRDefault="006230EF" w:rsidP="006230EF">
      <w:pPr>
        <w:numPr>
          <w:ilvl w:val="0"/>
          <w:numId w:val="10"/>
        </w:numPr>
        <w:spacing w:line="360" w:lineRule="auto"/>
        <w:jc w:val="both"/>
        <w:textAlignment w:val="center"/>
        <w:rPr>
          <w:rFonts w:ascii="Times New Roman" w:hAnsi="Times New Roman" w:cs="Times New Roman"/>
          <w:sz w:val="24"/>
          <w:szCs w:val="24"/>
        </w:rPr>
      </w:pPr>
      <w:r w:rsidRPr="001C705B">
        <w:rPr>
          <w:rFonts w:ascii="Times New Roman" w:hAnsi="Times New Roman" w:cs="Times New Roman"/>
          <w:sz w:val="24"/>
          <w:szCs w:val="24"/>
        </w:rPr>
        <w:t>нарушаване целостта на техническите средства за контрол;</w:t>
      </w:r>
    </w:p>
    <w:p w:rsidR="006230EF" w:rsidRPr="001C705B" w:rsidRDefault="006230EF" w:rsidP="006230EF">
      <w:pPr>
        <w:numPr>
          <w:ilvl w:val="0"/>
          <w:numId w:val="10"/>
        </w:numPr>
        <w:spacing w:line="360" w:lineRule="auto"/>
        <w:jc w:val="both"/>
        <w:textAlignment w:val="center"/>
        <w:rPr>
          <w:rFonts w:ascii="Times New Roman" w:hAnsi="Times New Roman" w:cs="Times New Roman"/>
          <w:sz w:val="24"/>
          <w:szCs w:val="24"/>
        </w:rPr>
      </w:pPr>
      <w:r w:rsidRPr="001C705B">
        <w:rPr>
          <w:rFonts w:ascii="Times New Roman" w:hAnsi="Times New Roman" w:cs="Times New Roman"/>
          <w:sz w:val="24"/>
          <w:szCs w:val="24"/>
        </w:rPr>
        <w:t>неспазване на забраната по чл. 13, ал. 3, т. 4 от ДОПК;</w:t>
      </w:r>
    </w:p>
    <w:p w:rsidR="006230EF" w:rsidRPr="001C705B" w:rsidRDefault="006230EF" w:rsidP="006230EF">
      <w:pPr>
        <w:numPr>
          <w:ilvl w:val="0"/>
          <w:numId w:val="10"/>
        </w:numPr>
        <w:spacing w:line="360" w:lineRule="auto"/>
        <w:jc w:val="both"/>
        <w:textAlignment w:val="center"/>
        <w:rPr>
          <w:rFonts w:ascii="Times New Roman" w:hAnsi="Times New Roman" w:cs="Times New Roman"/>
          <w:sz w:val="24"/>
          <w:szCs w:val="24"/>
        </w:rPr>
      </w:pPr>
      <w:r w:rsidRPr="001C705B">
        <w:rPr>
          <w:rFonts w:ascii="Times New Roman" w:hAnsi="Times New Roman" w:cs="Times New Roman"/>
          <w:sz w:val="24"/>
          <w:szCs w:val="24"/>
        </w:rPr>
        <w:t>несъответствие между посоченото в документите и установеното при проверката вид и/или количество на стоката;</w:t>
      </w:r>
    </w:p>
    <w:p w:rsidR="006230EF" w:rsidRPr="001C705B" w:rsidRDefault="006230EF" w:rsidP="006230EF">
      <w:pPr>
        <w:numPr>
          <w:ilvl w:val="0"/>
          <w:numId w:val="10"/>
        </w:numPr>
        <w:spacing w:line="360" w:lineRule="auto"/>
        <w:jc w:val="both"/>
        <w:textAlignment w:val="center"/>
        <w:rPr>
          <w:rFonts w:ascii="Times New Roman" w:hAnsi="Times New Roman" w:cs="Times New Roman"/>
          <w:sz w:val="24"/>
          <w:szCs w:val="24"/>
        </w:rPr>
      </w:pPr>
      <w:r w:rsidRPr="001C705B">
        <w:rPr>
          <w:rFonts w:ascii="Times New Roman" w:hAnsi="Times New Roman" w:cs="Times New Roman"/>
          <w:sz w:val="24"/>
          <w:szCs w:val="24"/>
        </w:rPr>
        <w:t xml:space="preserve">неявяване на водача на транспортното средство или на получателя/купувача на стоката на мястото на получаването/разтоварването й; </w:t>
      </w:r>
    </w:p>
    <w:p w:rsidR="006230EF" w:rsidRPr="001C705B" w:rsidRDefault="006230EF" w:rsidP="006230EF">
      <w:pPr>
        <w:numPr>
          <w:ilvl w:val="0"/>
          <w:numId w:val="10"/>
        </w:numPr>
        <w:spacing w:line="360" w:lineRule="auto"/>
        <w:jc w:val="both"/>
        <w:textAlignment w:val="center"/>
        <w:rPr>
          <w:rFonts w:ascii="Times New Roman" w:hAnsi="Times New Roman" w:cs="Times New Roman"/>
          <w:sz w:val="24"/>
          <w:szCs w:val="24"/>
        </w:rPr>
      </w:pPr>
      <w:r w:rsidRPr="001C705B">
        <w:rPr>
          <w:rFonts w:ascii="Times New Roman" w:hAnsi="Times New Roman" w:cs="Times New Roman"/>
          <w:sz w:val="24"/>
          <w:szCs w:val="24"/>
        </w:rPr>
        <w:t>когато органът по приходите установи, че при последващо разпореждане със стоката събирането на дължимите данъци ще бъде невъзможно или значително ще се затрудни,</w:t>
      </w:r>
    </w:p>
    <w:p w:rsidR="006230EF" w:rsidRPr="001C705B" w:rsidRDefault="006230EF" w:rsidP="006230EF">
      <w:pPr>
        <w:spacing w:line="360" w:lineRule="auto"/>
        <w:ind w:firstLine="770"/>
        <w:jc w:val="both"/>
        <w:textAlignment w:val="center"/>
        <w:rPr>
          <w:rFonts w:ascii="Times New Roman" w:hAnsi="Times New Roman" w:cs="Times New Roman"/>
          <w:sz w:val="24"/>
          <w:szCs w:val="24"/>
        </w:rPr>
      </w:pPr>
      <w:r w:rsidRPr="001C705B">
        <w:rPr>
          <w:rFonts w:ascii="Times New Roman" w:hAnsi="Times New Roman" w:cs="Times New Roman"/>
          <w:sz w:val="24"/>
          <w:szCs w:val="24"/>
        </w:rPr>
        <w:t>органът по приходите предприема действия по чл. 40 от ДОПК за обезпечаване на доказателства</w:t>
      </w:r>
      <w:r w:rsidR="000245C0">
        <w:rPr>
          <w:rFonts w:ascii="Times New Roman" w:hAnsi="Times New Roman" w:cs="Times New Roman"/>
          <w:sz w:val="24"/>
          <w:szCs w:val="24"/>
        </w:rPr>
        <w:t>, чийто</w:t>
      </w:r>
      <w:r w:rsidRPr="000245C0">
        <w:rPr>
          <w:rFonts w:ascii="Times New Roman" w:hAnsi="Times New Roman" w:cs="Times New Roman"/>
          <w:sz w:val="24"/>
          <w:szCs w:val="24"/>
        </w:rPr>
        <w:t xml:space="preserve"> срок на действие до 72 часа без разрешение на съда, като стоката и документите за стоката се изземват, и определя обезпечение в размер на 30 на сто от пазарната стойност на стоката. В този случай забраната за разпор</w:t>
      </w:r>
      <w:r w:rsidRPr="001C705B">
        <w:rPr>
          <w:rFonts w:ascii="Times New Roman" w:hAnsi="Times New Roman" w:cs="Times New Roman"/>
          <w:sz w:val="24"/>
          <w:szCs w:val="24"/>
        </w:rPr>
        <w:t xml:space="preserve">еждане по чл. 13, ал. 3, т. 4 от ДОПК продължава своето действие, а стоката се освобождава след представяне на обезпечение в пари или безусловна и неотменяема банкова гаранция със срок на действие, не по-малък от 6 месеца, в размер 30 на сто от пазарната стойност на стоката и след заплащане на разноските по изземването и съхранението й. Ако обезпечението не се представи в срок </w:t>
      </w:r>
      <w:r w:rsidRPr="001C705B">
        <w:rPr>
          <w:rFonts w:ascii="Times New Roman" w:hAnsi="Times New Roman" w:cs="Times New Roman"/>
          <w:sz w:val="24"/>
          <w:szCs w:val="24"/>
        </w:rPr>
        <w:lastRenderedPageBreak/>
        <w:t>до 72 часа от изземването, а при бързоразваляща се стока - до 24 часа, стоката се смята за изоставена в полза на държавата. Тези обстоятелства се отразяват в протокол за вида и количеството на изоставената в полза на държавата стока и в регистър "Фискален контрол".</w:t>
      </w:r>
    </w:p>
    <w:p w:rsidR="006230EF" w:rsidRPr="001C705B" w:rsidRDefault="006230EF" w:rsidP="006230EF">
      <w:pPr>
        <w:spacing w:line="360" w:lineRule="auto"/>
        <w:ind w:firstLine="770"/>
        <w:jc w:val="both"/>
        <w:textAlignment w:val="center"/>
        <w:rPr>
          <w:rFonts w:ascii="Times New Roman" w:hAnsi="Times New Roman" w:cs="Times New Roman"/>
          <w:sz w:val="24"/>
          <w:szCs w:val="24"/>
        </w:rPr>
      </w:pPr>
      <w:r w:rsidRPr="001C705B">
        <w:rPr>
          <w:rFonts w:ascii="Times New Roman" w:hAnsi="Times New Roman" w:cs="Times New Roman"/>
          <w:sz w:val="24"/>
          <w:szCs w:val="24"/>
        </w:rPr>
        <w:t>Съгласно чл. 121а, ал. 7 от ДОПК в случаите на фискален контрол, когато получателят/купувачът на стоката наруши забраната по ал. 3, изречение второ на чл. 121а от ДОПК и тази по чл. 13, ал. 3, т. 4 от ДОПК (да не се разпорежда със стоката до получаването/разтоварването й освен в случай на представяне пред органа по приходите на обезпечение в пари или безусловна и неотменяема банкова гаранция със срок на действие, не по-малък от 6 месеца, в размер 30 на сто от пазарната стойност на стоката), разпореждането е недействително спрямо държавата.</w:t>
      </w:r>
    </w:p>
    <w:p w:rsidR="000245C0" w:rsidRPr="00875EFF" w:rsidRDefault="002F3204" w:rsidP="000245C0">
      <w:pPr>
        <w:spacing w:line="360" w:lineRule="auto"/>
        <w:ind w:firstLine="770"/>
        <w:jc w:val="both"/>
        <w:textAlignment w:val="center"/>
        <w:rPr>
          <w:rFonts w:ascii="Times New Roman" w:hAnsi="Times New Roman" w:cs="Times New Roman"/>
          <w:bCs/>
          <w:sz w:val="24"/>
          <w:szCs w:val="24"/>
          <w:lang w:eastAsia="en-US"/>
        </w:rPr>
      </w:pPr>
      <w:r w:rsidRPr="00875EFF">
        <w:rPr>
          <w:rFonts w:ascii="Times New Roman" w:hAnsi="Times New Roman" w:cs="Times New Roman"/>
          <w:bCs/>
          <w:sz w:val="24"/>
          <w:szCs w:val="24"/>
          <w:lang w:eastAsia="en-US"/>
        </w:rPr>
        <w:t xml:space="preserve">Важно е да се </w:t>
      </w:r>
      <w:r w:rsidR="00DD3C03" w:rsidRPr="001C705B">
        <w:rPr>
          <w:rFonts w:ascii="Times New Roman" w:hAnsi="Times New Roman" w:cs="Times New Roman"/>
          <w:bCs/>
          <w:sz w:val="24"/>
          <w:szCs w:val="24"/>
          <w:lang w:eastAsia="en-US"/>
        </w:rPr>
        <w:t>знае</w:t>
      </w:r>
      <w:r w:rsidRPr="00875EFF">
        <w:rPr>
          <w:rFonts w:ascii="Times New Roman" w:hAnsi="Times New Roman" w:cs="Times New Roman"/>
          <w:bCs/>
          <w:sz w:val="24"/>
          <w:szCs w:val="24"/>
          <w:lang w:eastAsia="en-US"/>
        </w:rPr>
        <w:t xml:space="preserve">, че при необходимост от обезпечаване единствено на задължения, които биха произлезли от реализацията на превозваните стоки, се прилага само мярката - изземване на стоките </w:t>
      </w:r>
      <w:r w:rsidR="00EB38A3" w:rsidRPr="000245C0">
        <w:rPr>
          <w:rFonts w:ascii="Times New Roman" w:hAnsi="Times New Roman" w:cs="Times New Roman"/>
          <w:bCs/>
          <w:sz w:val="24"/>
          <w:szCs w:val="24"/>
          <w:lang w:eastAsia="en-US"/>
        </w:rPr>
        <w:t>и документите за нея,</w:t>
      </w:r>
      <w:r w:rsidR="00EB38A3" w:rsidRPr="001C705B">
        <w:rPr>
          <w:rFonts w:ascii="Times New Roman" w:hAnsi="Times New Roman" w:cs="Times New Roman"/>
          <w:bCs/>
          <w:sz w:val="24"/>
          <w:szCs w:val="24"/>
          <w:lang w:eastAsia="en-US"/>
        </w:rPr>
        <w:t xml:space="preserve"> </w:t>
      </w:r>
      <w:r w:rsidRPr="00875EFF">
        <w:rPr>
          <w:rFonts w:ascii="Times New Roman" w:hAnsi="Times New Roman" w:cs="Times New Roman"/>
          <w:bCs/>
          <w:sz w:val="24"/>
          <w:szCs w:val="24"/>
          <w:lang w:eastAsia="en-US"/>
        </w:rPr>
        <w:t xml:space="preserve">и освобождаването им срещу обезпечение, </w:t>
      </w:r>
      <w:r w:rsidR="00EB38A3" w:rsidRPr="000245C0">
        <w:rPr>
          <w:rFonts w:ascii="Times New Roman" w:hAnsi="Times New Roman" w:cs="Times New Roman"/>
          <w:bCs/>
          <w:sz w:val="24"/>
          <w:szCs w:val="24"/>
          <w:lang w:eastAsia="en-US"/>
        </w:rPr>
        <w:t xml:space="preserve">регламентирани в </w:t>
      </w:r>
      <w:r w:rsidRPr="00875EFF">
        <w:rPr>
          <w:rFonts w:ascii="Times New Roman" w:hAnsi="Times New Roman" w:cs="Times New Roman"/>
          <w:bCs/>
          <w:sz w:val="24"/>
          <w:szCs w:val="24"/>
          <w:lang w:eastAsia="en-US"/>
        </w:rPr>
        <w:t xml:space="preserve"> чл. 121а, ал. 3 от ДОПК. </w:t>
      </w:r>
      <w:r w:rsidR="00EB38A3" w:rsidRPr="000245C0">
        <w:rPr>
          <w:rFonts w:ascii="Times New Roman" w:hAnsi="Times New Roman" w:cs="Times New Roman"/>
          <w:bCs/>
          <w:sz w:val="24"/>
          <w:szCs w:val="24"/>
          <w:lang w:eastAsia="en-US"/>
        </w:rPr>
        <w:t>По този начин</w:t>
      </w:r>
      <w:r w:rsidR="00DD3C03" w:rsidRPr="00875EFF">
        <w:rPr>
          <w:rFonts w:ascii="Times New Roman" w:hAnsi="Times New Roman" w:cs="Times New Roman"/>
          <w:bCs/>
          <w:sz w:val="24"/>
          <w:szCs w:val="24"/>
          <w:lang w:eastAsia="en-US"/>
        </w:rPr>
        <w:t xml:space="preserve"> първоначално </w:t>
      </w:r>
      <w:r w:rsidRPr="00875EFF">
        <w:rPr>
          <w:rFonts w:ascii="Times New Roman" w:hAnsi="Times New Roman" w:cs="Times New Roman"/>
          <w:bCs/>
          <w:sz w:val="24"/>
          <w:szCs w:val="24"/>
          <w:lang w:eastAsia="en-US"/>
        </w:rPr>
        <w:t xml:space="preserve"> се </w:t>
      </w:r>
      <w:r w:rsidR="00D50452" w:rsidRPr="000245C0">
        <w:rPr>
          <w:rFonts w:ascii="Times New Roman" w:hAnsi="Times New Roman" w:cs="Times New Roman"/>
          <w:bCs/>
          <w:sz w:val="24"/>
          <w:szCs w:val="24"/>
          <w:lang w:eastAsia="en-US"/>
        </w:rPr>
        <w:t>обезпечава</w:t>
      </w:r>
      <w:r w:rsidR="00D50452" w:rsidRPr="001C705B">
        <w:rPr>
          <w:rFonts w:ascii="Times New Roman" w:hAnsi="Times New Roman" w:cs="Times New Roman"/>
          <w:bCs/>
          <w:sz w:val="24"/>
          <w:szCs w:val="24"/>
          <w:lang w:eastAsia="en-US"/>
        </w:rPr>
        <w:t xml:space="preserve"> </w:t>
      </w:r>
      <w:r w:rsidRPr="00875EFF">
        <w:rPr>
          <w:rFonts w:ascii="Times New Roman" w:hAnsi="Times New Roman" w:cs="Times New Roman"/>
          <w:bCs/>
          <w:sz w:val="24"/>
          <w:szCs w:val="24"/>
          <w:lang w:eastAsia="en-US"/>
        </w:rPr>
        <w:t xml:space="preserve"> </w:t>
      </w:r>
      <w:r w:rsidR="00DD3C03" w:rsidRPr="001C705B">
        <w:rPr>
          <w:rFonts w:ascii="Times New Roman" w:hAnsi="Times New Roman" w:cs="Times New Roman"/>
          <w:bCs/>
          <w:sz w:val="24"/>
          <w:szCs w:val="24"/>
          <w:lang w:eastAsia="en-US"/>
        </w:rPr>
        <w:t xml:space="preserve">доказването на случая, </w:t>
      </w:r>
      <w:r w:rsidR="00DA3BD3" w:rsidRPr="001C705B">
        <w:rPr>
          <w:rFonts w:ascii="Times New Roman" w:hAnsi="Times New Roman" w:cs="Times New Roman"/>
          <w:bCs/>
          <w:sz w:val="24"/>
          <w:szCs w:val="24"/>
          <w:lang w:eastAsia="en-US"/>
        </w:rPr>
        <w:t xml:space="preserve">а впоследствие - </w:t>
      </w:r>
      <w:r w:rsidRPr="00875EFF">
        <w:rPr>
          <w:rFonts w:ascii="Times New Roman" w:hAnsi="Times New Roman" w:cs="Times New Roman"/>
          <w:bCs/>
          <w:sz w:val="24"/>
          <w:szCs w:val="24"/>
          <w:lang w:eastAsia="en-US"/>
        </w:rPr>
        <w:t xml:space="preserve">плащането на евентуалните задължения по повод реализация на превозваните стоки. </w:t>
      </w:r>
      <w:r w:rsidR="00DD3C03" w:rsidRPr="000245C0">
        <w:rPr>
          <w:rFonts w:ascii="Times New Roman" w:hAnsi="Times New Roman" w:cs="Times New Roman"/>
          <w:bCs/>
          <w:sz w:val="24"/>
          <w:szCs w:val="24"/>
          <w:lang w:eastAsia="en-US"/>
        </w:rPr>
        <w:t>В този случай е</w:t>
      </w:r>
      <w:r w:rsidR="00141530" w:rsidRPr="000245C0">
        <w:rPr>
          <w:rFonts w:ascii="Times New Roman" w:hAnsi="Times New Roman" w:cs="Times New Roman"/>
          <w:bCs/>
          <w:sz w:val="24"/>
          <w:szCs w:val="24"/>
          <w:lang w:eastAsia="en-US"/>
        </w:rPr>
        <w:t>дновременното налагане на</w:t>
      </w:r>
      <w:r w:rsidR="006230EF" w:rsidRPr="00875EFF">
        <w:rPr>
          <w:rFonts w:ascii="Times New Roman" w:hAnsi="Times New Roman" w:cs="Times New Roman"/>
          <w:bCs/>
          <w:sz w:val="24"/>
          <w:szCs w:val="24"/>
          <w:lang w:eastAsia="en-US"/>
        </w:rPr>
        <w:t xml:space="preserve"> и на</w:t>
      </w:r>
      <w:r w:rsidRPr="00875EFF">
        <w:rPr>
          <w:rFonts w:ascii="Times New Roman" w:hAnsi="Times New Roman" w:cs="Times New Roman"/>
          <w:bCs/>
          <w:sz w:val="24"/>
          <w:szCs w:val="24"/>
          <w:lang w:eastAsia="en-US"/>
        </w:rPr>
        <w:t xml:space="preserve"> предварителни обезпечителни мерки по чл. 121а, ал. 1 от ДОПК</w:t>
      </w:r>
      <w:r w:rsidR="00141530" w:rsidRPr="001C705B">
        <w:rPr>
          <w:rFonts w:ascii="Times New Roman" w:hAnsi="Times New Roman" w:cs="Times New Roman"/>
          <w:bCs/>
          <w:sz w:val="24"/>
          <w:szCs w:val="24"/>
          <w:lang w:eastAsia="en-US"/>
        </w:rPr>
        <w:t xml:space="preserve"> </w:t>
      </w:r>
      <w:r w:rsidRPr="00875EFF">
        <w:rPr>
          <w:rFonts w:ascii="Times New Roman" w:hAnsi="Times New Roman" w:cs="Times New Roman"/>
          <w:bCs/>
          <w:sz w:val="24"/>
          <w:szCs w:val="24"/>
          <w:lang w:eastAsia="en-US"/>
        </w:rPr>
        <w:t xml:space="preserve">по повод същите задължения </w:t>
      </w:r>
      <w:r w:rsidR="00141530" w:rsidRPr="000245C0">
        <w:rPr>
          <w:rFonts w:ascii="Times New Roman" w:hAnsi="Times New Roman" w:cs="Times New Roman"/>
          <w:bCs/>
          <w:sz w:val="24"/>
          <w:szCs w:val="24"/>
          <w:lang w:eastAsia="en-US"/>
        </w:rPr>
        <w:t>е недопустимо. То</w:t>
      </w:r>
      <w:r w:rsidR="000245C0" w:rsidRPr="000245C0">
        <w:rPr>
          <w:rFonts w:ascii="Times New Roman" w:hAnsi="Times New Roman" w:cs="Times New Roman"/>
          <w:bCs/>
          <w:sz w:val="24"/>
          <w:szCs w:val="24"/>
          <w:lang w:eastAsia="en-US"/>
        </w:rPr>
        <w:t>ва</w:t>
      </w:r>
      <w:r w:rsidR="00141530" w:rsidRPr="001C705B">
        <w:rPr>
          <w:rFonts w:ascii="Times New Roman" w:hAnsi="Times New Roman" w:cs="Times New Roman"/>
          <w:bCs/>
          <w:sz w:val="24"/>
          <w:szCs w:val="24"/>
          <w:lang w:eastAsia="en-US"/>
        </w:rPr>
        <w:t xml:space="preserve"> </w:t>
      </w:r>
      <w:r w:rsidRPr="00875EFF">
        <w:rPr>
          <w:rFonts w:ascii="Times New Roman" w:hAnsi="Times New Roman" w:cs="Times New Roman"/>
          <w:bCs/>
          <w:sz w:val="24"/>
          <w:szCs w:val="24"/>
          <w:lang w:eastAsia="en-US"/>
        </w:rPr>
        <w:t>би довело до явна несъразмерност на наложеното обезпечение с очакваните задължения.</w:t>
      </w:r>
      <w:r w:rsidR="00141530" w:rsidRPr="001C705B">
        <w:rPr>
          <w:rFonts w:ascii="Times New Roman" w:hAnsi="Times New Roman" w:cs="Times New Roman"/>
          <w:bCs/>
          <w:sz w:val="24"/>
          <w:szCs w:val="24"/>
          <w:lang w:eastAsia="en-US"/>
        </w:rPr>
        <w:t xml:space="preserve"> </w:t>
      </w:r>
    </w:p>
    <w:p w:rsidR="000245C0" w:rsidRDefault="000245C0" w:rsidP="00875EFF">
      <w:pPr>
        <w:spacing w:line="360" w:lineRule="auto"/>
        <w:ind w:firstLine="770"/>
        <w:jc w:val="both"/>
        <w:textAlignment w:val="center"/>
        <w:rPr>
          <w:rFonts w:ascii="Times New Roman" w:hAnsi="Times New Roman" w:cs="Times New Roman"/>
          <w:bCs/>
          <w:sz w:val="24"/>
          <w:szCs w:val="24"/>
          <w:highlight w:val="yellow"/>
          <w:lang w:eastAsia="en-US"/>
        </w:rPr>
      </w:pPr>
    </w:p>
    <w:p w:rsidR="00C91643" w:rsidRDefault="00C91643" w:rsidP="00875EFF">
      <w:pPr>
        <w:spacing w:line="360" w:lineRule="auto"/>
        <w:ind w:firstLine="770"/>
        <w:jc w:val="both"/>
        <w:textAlignment w:val="center"/>
        <w:rPr>
          <w:rFonts w:ascii="Times New Roman" w:hAnsi="Times New Roman" w:cs="Times New Roman"/>
          <w:bCs/>
          <w:sz w:val="24"/>
          <w:szCs w:val="24"/>
          <w:lang w:val="en-US" w:eastAsia="en-US"/>
        </w:rPr>
      </w:pPr>
      <w:r w:rsidRPr="001C705B">
        <w:rPr>
          <w:rFonts w:ascii="Times New Roman" w:hAnsi="Times New Roman" w:cs="Times New Roman"/>
          <w:bCs/>
          <w:sz w:val="24"/>
          <w:szCs w:val="24"/>
          <w:lang w:eastAsia="en-US"/>
        </w:rPr>
        <w:t>Във връзка с приложението на чл. 121а от ДОПК следва да се съобразява и издаденото общо становище на изпълнителния директор на НАП</w:t>
      </w:r>
      <w:r w:rsidRPr="000245C0">
        <w:rPr>
          <w:rFonts w:ascii="Times New Roman" w:hAnsi="Times New Roman" w:cs="Times New Roman"/>
          <w:bCs/>
          <w:sz w:val="24"/>
          <w:szCs w:val="24"/>
          <w:lang w:eastAsia="en-US"/>
        </w:rPr>
        <w:t xml:space="preserve"> с изх. № М-24-31-43</w:t>
      </w:r>
      <w:r w:rsidRPr="00875EFF">
        <w:rPr>
          <w:rFonts w:ascii="Times New Roman" w:hAnsi="Times New Roman" w:cs="Times New Roman"/>
          <w:bCs/>
          <w:sz w:val="24"/>
          <w:szCs w:val="24"/>
          <w:lang w:eastAsia="en-US"/>
        </w:rPr>
        <w:t>#</w:t>
      </w:r>
      <w:r w:rsidRPr="001C705B">
        <w:rPr>
          <w:rFonts w:ascii="Times New Roman" w:hAnsi="Times New Roman" w:cs="Times New Roman"/>
          <w:bCs/>
          <w:sz w:val="24"/>
          <w:szCs w:val="24"/>
          <w:lang w:eastAsia="en-US"/>
        </w:rPr>
        <w:t>3/17.12.2014 г.</w:t>
      </w:r>
    </w:p>
    <w:p w:rsidR="009A62E3" w:rsidRDefault="009A62E3" w:rsidP="009A62E3">
      <w:pPr>
        <w:spacing w:line="360" w:lineRule="auto"/>
        <w:ind w:firstLine="540"/>
        <w:jc w:val="both"/>
        <w:rPr>
          <w:sz w:val="24"/>
          <w:szCs w:val="24"/>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-730885</wp:posOffset>
                </wp:positionH>
                <wp:positionV relativeFrom="paragraph">
                  <wp:posOffset>-4825365</wp:posOffset>
                </wp:positionV>
                <wp:extent cx="914400" cy="914400"/>
                <wp:effectExtent l="12065" t="13335" r="698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A62E3" w:rsidRDefault="009A62E3" w:rsidP="009A62E3">
                            <w:pPr>
                              <w:pStyle w:val="Heading7"/>
                              <w:rPr>
                                <w:rFonts w:ascii="Times New Roman" w:hAnsi="Times New Roman" w:cs="Times New Roman"/>
                                <w:i w:val="0"/>
                                <w:sz w:val="24"/>
                                <w:szCs w:val="24"/>
                              </w:rPr>
                            </w:pPr>
                            <w:r>
                              <w:rPr>
                                <w:rFonts w:ascii="Times New Roman" w:hAnsi="Times New Roman" w:cs="Times New Roman"/>
                                <w:bCs/>
                                <w:i w:val="0"/>
                                <w:sz w:val="24"/>
                                <w:szCs w:val="24"/>
                              </w:rPr>
                              <w:t xml:space="preserve">  </w:t>
                            </w:r>
                            <w:r>
                              <w:rPr>
                                <w:rFonts w:ascii="Times New Roman" w:hAnsi="Times New Roman" w:cs="Times New Roman"/>
                                <w:bCs/>
                                <w:i w:val="0"/>
                                <w:sz w:val="24"/>
                                <w:szCs w:val="24"/>
                              </w:rPr>
                              <w:t>СЧИТА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7.55pt;margin-top:-379.9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JgIAAFYEAAAOAAAAZHJzL2Uyb0RvYy54bWysVNuO0zAQfUfiHyy/06TdFpao6WrpUoS0&#10;XKRdPmDiOI2F4zG226R8/Y6dtlQLvCDyYNme8ZmZc2ayvBk6zfbSeYWm5NNJzpk0AmtltiX/9rh5&#10;dc2ZD2Bq0GhkyQ/S85vVyxfL3hZyhi3qWjpGIMYXvS15G4ItssyLVnbgJ2ilIWODroNAR7fNagc9&#10;oXc6m+X566xHV1uHQnpPt3ejka8SftNIEb40jZeB6ZJTbiGtLq1VXLPVEoqtA9sqcUwD/iGLDpSh&#10;oGeoOwjAdk79BtUp4dBjEyYCuwybRgmZaqBqpvmzah5asDLVQuR4e6bJ/z9Y8Xn/1TFVl/yKMwMd&#10;SfQoh8De4cCuIju99QU5PVhyCwNdk8qpUm/vUXz3zOC6BbOVt85h30qoKbtpfJldPB1xfASp+k9Y&#10;UxjYBUxAQ+O6SB2RwQidVDqclYmpCLp8O53Pc7IIMh33MQIUp8fW+fBBYsfipuSOhE/gsL/3YXQ9&#10;ucRYHrWqN0rrdHDbaq0d2wM1ySZ9Kf9nbtqwnqIvZoux/r9C5On7E0SnAnW7Vl3Jr89OUETW3pua&#10;0oQigNLjnqrT5khjZG7kMAzVkPSandSpsD4Qrw7H5qZhpE2L7idnPTV2yf2PHTjJmf5oSJtEH01C&#10;OswXb2ZEq7u0VJcWMIKgSh44G7frME7Pzjq1bSnS2A0Gb0nPRiWuo/BjVsf0qXmTWsdBi9NxeU5e&#10;v34HqycAAAD//wMAUEsDBBQABgAIAAAAIQBzzOdq4gAAAA0BAAAPAAAAZHJzL2Rvd25yZXYueG1s&#10;TI/NTsMwEITvSLyDtUhcUOu4kDQJcSqEBKI3KAiubrxNImI72G4a3p7lBKf9G818W21mM7AJfeid&#10;lSCWCTC0jdO9bSW8vT4scmAhKqvV4CxK+MYAm/r8rFKldif7gtMutoxMbCiVhC7GseQ8NB0aFZZu&#10;REu3g/NGRRp9y7VXJzI3A18lScaN6i0ldGrE+w6bz93RSMhvnqaPsL1+fm+yw1DEq/X0+OWlvLyY&#10;726BRZzjnxh+8QkdamLau6PVgQ0SFkKkgrTUrdOiAEaaVU51T5tMpAXwuuL/v6h/AAAA//8DAFBL&#10;AQItABQABgAIAAAAIQC2gziS/gAAAOEBAAATAAAAAAAAAAAAAAAAAAAAAABbQ29udGVudF9UeXBl&#10;c10ueG1sUEsBAi0AFAAGAAgAAAAhADj9If/WAAAAlAEAAAsAAAAAAAAAAAAAAAAALwEAAF9yZWxz&#10;Ly5yZWxzUEsBAi0AFAAGAAgAAAAhAA/P5/8mAgAAVgQAAA4AAAAAAAAAAAAAAAAALgIAAGRycy9l&#10;Mm9Eb2MueG1sUEsBAi0AFAAGAAgAAAAhAHPM52riAAAADQEAAA8AAAAAAAAAAAAAAAAAgAQAAGRy&#10;cy9kb3ducmV2LnhtbFBLBQYAAAAABAAEAPMAAACPBQAAAAA=&#10;">
                <v:textbox>
                  <w:txbxContent>
                    <w:p w:rsidR="009A62E3" w:rsidRDefault="009A62E3" w:rsidP="009A62E3">
                      <w:pPr>
                        <w:pStyle w:val="Heading7"/>
                        <w:rPr>
                          <w:rFonts w:ascii="Times New Roman" w:hAnsi="Times New Roman" w:cs="Times New Roman"/>
                          <w:i w:val="0"/>
                          <w:sz w:val="24"/>
                          <w:szCs w:val="24"/>
                        </w:rPr>
                      </w:pPr>
                      <w:r>
                        <w:rPr>
                          <w:rFonts w:ascii="Times New Roman" w:hAnsi="Times New Roman" w:cs="Times New Roman"/>
                          <w:bCs/>
                          <w:i w:val="0"/>
                          <w:sz w:val="24"/>
                          <w:szCs w:val="24"/>
                        </w:rPr>
                        <w:t xml:space="preserve">  </w:t>
                      </w:r>
                      <w:r>
                        <w:rPr>
                          <w:rFonts w:ascii="Times New Roman" w:hAnsi="Times New Roman" w:cs="Times New Roman"/>
                          <w:bCs/>
                          <w:i w:val="0"/>
                          <w:sz w:val="24"/>
                          <w:szCs w:val="24"/>
                        </w:rPr>
                        <w:t>СЧИТА</w:t>
                      </w:r>
                    </w:p>
                  </w:txbxContent>
                </v:textbox>
              </v:shape>
            </w:pict>
          </mc:Fallback>
        </mc:AlternateContent>
      </w:r>
      <w:hyperlink r:id="rId9" w:history="1">
        <w:r>
          <w:rPr>
            <w:rStyle w:val="Hyperlink"/>
            <w:rFonts w:ascii="Times New Roman" w:hAnsi="Times New Roman" w:cs="Times New Roman"/>
            <w:sz w:val="24"/>
            <w:szCs w:val="24"/>
          </w:rPr>
          <w:t>Обратно към съдър</w:t>
        </w:r>
        <w:bookmarkStart w:id="0" w:name="_GoBack"/>
        <w:r>
          <w:rPr>
            <w:rStyle w:val="Hyperlink"/>
            <w:rFonts w:ascii="Times New Roman" w:hAnsi="Times New Roman" w:cs="Times New Roman"/>
            <w:sz w:val="24"/>
            <w:szCs w:val="24"/>
          </w:rPr>
          <w:t>ж</w:t>
        </w:r>
        <w:bookmarkEnd w:id="0"/>
        <w:r>
          <w:rPr>
            <w:rStyle w:val="Hyperlink"/>
            <w:rFonts w:ascii="Times New Roman" w:hAnsi="Times New Roman" w:cs="Times New Roman"/>
            <w:sz w:val="24"/>
            <w:szCs w:val="24"/>
          </w:rPr>
          <w:t>анието на наръчника.</w:t>
        </w:r>
      </w:hyperlink>
      <w:r>
        <w:rPr>
          <w:rFonts w:ascii="Times New Roman" w:hAnsi="Times New Roman" w:cs="Times New Roman"/>
          <w:sz w:val="24"/>
          <w:szCs w:val="24"/>
        </w:rPr>
        <w:t xml:space="preserve"> </w:t>
      </w:r>
    </w:p>
    <w:p w:rsidR="009A62E3" w:rsidRDefault="009A62E3" w:rsidP="00875EFF">
      <w:pPr>
        <w:spacing w:line="360" w:lineRule="auto"/>
        <w:ind w:firstLine="770"/>
        <w:jc w:val="both"/>
        <w:textAlignment w:val="center"/>
        <w:rPr>
          <w:rFonts w:ascii="Times New Roman" w:hAnsi="Times New Roman" w:cs="Times New Roman"/>
          <w:bCs/>
          <w:sz w:val="24"/>
          <w:szCs w:val="24"/>
          <w:lang w:val="en-US" w:eastAsia="en-US"/>
        </w:rPr>
      </w:pPr>
    </w:p>
    <w:p w:rsidR="009A62E3" w:rsidRPr="009A62E3" w:rsidRDefault="009A62E3" w:rsidP="00875EFF">
      <w:pPr>
        <w:spacing w:line="360" w:lineRule="auto"/>
        <w:ind w:firstLine="770"/>
        <w:jc w:val="both"/>
        <w:textAlignment w:val="center"/>
        <w:rPr>
          <w:rFonts w:ascii="Times New Roman" w:hAnsi="Times New Roman" w:cs="Times New Roman"/>
          <w:bCs/>
          <w:sz w:val="24"/>
          <w:szCs w:val="24"/>
          <w:lang w:val="en-US" w:eastAsia="en-US"/>
        </w:rPr>
      </w:pPr>
    </w:p>
    <w:p w:rsidR="00847317" w:rsidRPr="001C705B" w:rsidRDefault="00847317" w:rsidP="00875EFF">
      <w:pPr>
        <w:spacing w:line="360" w:lineRule="auto"/>
        <w:ind w:firstLine="770"/>
        <w:jc w:val="both"/>
        <w:textAlignment w:val="center"/>
        <w:rPr>
          <w:bCs/>
          <w:sz w:val="24"/>
          <w:szCs w:val="24"/>
          <w:lang w:eastAsia="en-US"/>
        </w:rPr>
      </w:pPr>
    </w:p>
    <w:p w:rsidR="002F3204" w:rsidRPr="000245C0" w:rsidRDefault="002F3204" w:rsidP="00852ED6">
      <w:pPr>
        <w:spacing w:line="360" w:lineRule="auto"/>
        <w:ind w:firstLine="770"/>
        <w:jc w:val="both"/>
        <w:textAlignment w:val="center"/>
        <w:rPr>
          <w:rFonts w:ascii="Times New Roman" w:hAnsi="Times New Roman" w:cs="Times New Roman"/>
          <w:sz w:val="24"/>
          <w:szCs w:val="24"/>
        </w:rPr>
      </w:pPr>
    </w:p>
    <w:p w:rsidR="00852ED6" w:rsidRPr="000245C0" w:rsidRDefault="00852ED6" w:rsidP="00852ED6">
      <w:pPr>
        <w:spacing w:line="360" w:lineRule="auto"/>
        <w:ind w:firstLine="770"/>
        <w:jc w:val="both"/>
        <w:textAlignment w:val="center"/>
        <w:rPr>
          <w:rFonts w:ascii="Times New Roman" w:hAnsi="Times New Roman" w:cs="Times New Roman"/>
          <w:sz w:val="24"/>
          <w:szCs w:val="24"/>
        </w:rPr>
      </w:pPr>
    </w:p>
    <w:p w:rsidR="00DF1A0B" w:rsidRPr="000245C0" w:rsidRDefault="00DF1A0B"/>
    <w:sectPr w:rsidR="00DF1A0B" w:rsidRPr="000245C0" w:rsidSect="00852ED6">
      <w:headerReference w:type="default" r:id="rId10"/>
      <w:footerReference w:type="even" r:id="rId11"/>
      <w:footerReference w:type="default" r:id="rId12"/>
      <w:pgSz w:w="11906" w:h="16838" w:code="9"/>
      <w:pgMar w:top="1298" w:right="1151" w:bottom="1440" w:left="1151" w:header="544" w:footer="709" w:gutter="0"/>
      <w:pgBorders w:offsetFrom="page">
        <w:top w:val="thinThickSmallGap" w:sz="24" w:space="27" w:color="003366"/>
        <w:left w:val="thinThickSmallGap" w:sz="24" w:space="21" w:color="003366"/>
        <w:bottom w:val="thickThinSmallGap" w:sz="24" w:space="31" w:color="003366"/>
        <w:right w:val="thickThinSmallGap" w:sz="24" w:space="25" w:color="0033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C3" w:rsidRDefault="00393DC3" w:rsidP="000A6B82">
      <w:r>
        <w:separator/>
      </w:r>
    </w:p>
  </w:endnote>
  <w:endnote w:type="continuationSeparator" w:id="0">
    <w:p w:rsidR="00393DC3" w:rsidRDefault="00393DC3" w:rsidP="000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4U">
    <w:altName w:val="Times New Roman"/>
    <w:panose1 w:val="00000000000000000000"/>
    <w:charset w:val="CC"/>
    <w:family w:val="roman"/>
    <w:notTrueType/>
    <w:pitch w:val="variable"/>
    <w:sig w:usb0="00000203" w:usb1="00000000" w:usb2="00000000" w:usb3="00000000" w:csb0="00000005" w:csb1="00000000"/>
  </w:font>
  <w:font w:name="SwissCyr">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F" w:rsidRDefault="0010262A" w:rsidP="00545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7AF" w:rsidRDefault="005457AF" w:rsidP="00545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AF" w:rsidRDefault="0010262A" w:rsidP="005457AF">
    <w:pPr>
      <w:pStyle w:val="Footer"/>
      <w:framePr w:wrap="around" w:vAnchor="text" w:hAnchor="page" w:x="3492" w:y="-147"/>
      <w:rPr>
        <w:rFonts w:ascii="Times New Roman" w:hAnsi="Times New Roman" w:cs="Times New Roman"/>
        <w:b/>
        <w:color w:val="003366"/>
        <w:lang w:val="en-US"/>
      </w:rPr>
    </w:pPr>
    <w:r>
      <w:rPr>
        <w:lang w:val="en-US"/>
      </w:rPr>
      <w:tab/>
    </w:r>
    <w:r>
      <w:t xml:space="preserve"> </w:t>
    </w:r>
    <w:r w:rsidRPr="00BF5C48">
      <w:rPr>
        <w:rFonts w:ascii="Times New Roman" w:hAnsi="Times New Roman" w:cs="Times New Roman"/>
        <w:b/>
        <w:color w:val="003366"/>
      </w:rPr>
      <w:t>НАРЪЧНИ</w:t>
    </w:r>
    <w:r>
      <w:rPr>
        <w:rFonts w:ascii="Times New Roman" w:hAnsi="Times New Roman" w:cs="Times New Roman"/>
        <w:b/>
        <w:color w:val="003366"/>
      </w:rPr>
      <w:t>К ПО ДОПК, 201</w:t>
    </w:r>
    <w:r w:rsidR="0020677E">
      <w:rPr>
        <w:rFonts w:ascii="Times New Roman" w:hAnsi="Times New Roman" w:cs="Times New Roman"/>
        <w:b/>
        <w:color w:val="003366"/>
        <w:lang w:val="en-US"/>
      </w:rPr>
      <w:t>6</w:t>
    </w:r>
  </w:p>
  <w:p w:rsidR="0020677E" w:rsidRPr="0020677E" w:rsidRDefault="0020677E" w:rsidP="005457AF">
    <w:pPr>
      <w:pStyle w:val="Footer"/>
      <w:framePr w:wrap="around" w:vAnchor="text" w:hAnchor="page" w:x="3492" w:y="-147"/>
      <w:rPr>
        <w:rFonts w:ascii="Times New Roman" w:hAnsi="Times New Roman" w:cs="Times New Roman"/>
        <w:b/>
        <w:color w:val="003366"/>
        <w:lang w:val="en-US"/>
      </w:rPr>
    </w:pPr>
  </w:p>
  <w:p w:rsidR="000A6B82" w:rsidRPr="00875EFF" w:rsidRDefault="000A6B82" w:rsidP="005457AF">
    <w:pPr>
      <w:pStyle w:val="Footer"/>
      <w:framePr w:wrap="around" w:vAnchor="text" w:hAnchor="page" w:x="3492" w:y="-147"/>
      <w:rPr>
        <w:rStyle w:val="PageNumber"/>
        <w:rFonts w:ascii="Times New Roman" w:hAnsi="Times New Roman" w:cs="Times New Roman"/>
        <w:b/>
        <w:color w:val="003366"/>
        <w:lang w:val="en-US"/>
      </w:rPr>
    </w:pPr>
  </w:p>
  <w:p w:rsidR="005457AF" w:rsidRPr="00824EE9" w:rsidRDefault="0010262A" w:rsidP="005457AF">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C3" w:rsidRDefault="00393DC3" w:rsidP="000A6B82">
      <w:r>
        <w:separator/>
      </w:r>
    </w:p>
  </w:footnote>
  <w:footnote w:type="continuationSeparator" w:id="0">
    <w:p w:rsidR="00393DC3" w:rsidRDefault="00393DC3" w:rsidP="000A6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003366"/>
        <w:left w:val="single" w:sz="4" w:space="0" w:color="003366"/>
        <w:bottom w:val="single" w:sz="4" w:space="0" w:color="003366"/>
        <w:right w:val="single" w:sz="4" w:space="0" w:color="003366"/>
        <w:insideH w:val="single" w:sz="6" w:space="0" w:color="003366"/>
        <w:insideV w:val="single" w:sz="6" w:space="0" w:color="003366"/>
      </w:tblBorders>
      <w:tblLayout w:type="fixed"/>
      <w:tblLook w:val="0000" w:firstRow="0" w:lastRow="0" w:firstColumn="0" w:lastColumn="0" w:noHBand="0" w:noVBand="0"/>
    </w:tblPr>
    <w:tblGrid>
      <w:gridCol w:w="2340"/>
      <w:gridCol w:w="6120"/>
      <w:gridCol w:w="2520"/>
    </w:tblGrid>
    <w:tr w:rsidR="005457AF">
      <w:trPr>
        <w:cantSplit/>
        <w:trHeight w:val="725"/>
      </w:trPr>
      <w:tc>
        <w:tcPr>
          <w:tcW w:w="2340" w:type="dxa"/>
          <w:vMerge w:val="restart"/>
          <w:tcBorders>
            <w:right w:val="single" w:sz="4" w:space="0" w:color="auto"/>
          </w:tcBorders>
        </w:tcPr>
        <w:p w:rsidR="005457AF" w:rsidRPr="00554FAB" w:rsidRDefault="005457AF" w:rsidP="005457AF">
          <w:pPr>
            <w:pStyle w:val="Heading1"/>
            <w:spacing w:before="0"/>
            <w:ind w:left="0" w:right="0"/>
            <w:rPr>
              <w:rFonts w:ascii="Arial" w:hAnsi="Arial" w:cs="Arial"/>
              <w:sz w:val="28"/>
              <w:lang w:val="en-US"/>
            </w:rPr>
          </w:pPr>
        </w:p>
        <w:bookmarkStart w:id="1" w:name="_MON_1349879420"/>
        <w:bookmarkStart w:id="2" w:name="_MON_1349879441"/>
        <w:bookmarkStart w:id="3" w:name="_MON_1190812594"/>
        <w:bookmarkStart w:id="4" w:name="_MON_1245655926"/>
        <w:bookmarkStart w:id="5" w:name="_MON_1335082094"/>
        <w:bookmarkStart w:id="6" w:name="_MON_1335082105"/>
        <w:bookmarkEnd w:id="1"/>
        <w:bookmarkEnd w:id="2"/>
        <w:bookmarkEnd w:id="3"/>
        <w:bookmarkEnd w:id="4"/>
        <w:bookmarkEnd w:id="5"/>
        <w:bookmarkEnd w:id="6"/>
        <w:bookmarkStart w:id="7" w:name="_MON_1335082119"/>
        <w:bookmarkEnd w:id="7"/>
        <w:p w:rsidR="005457AF" w:rsidRDefault="0010262A">
          <w:pPr>
            <w:jc w:val="center"/>
            <w:rPr>
              <w:rFonts w:ascii="Arial" w:hAnsi="Arial" w:cs="Arial"/>
              <w:lang w:val="en-US"/>
            </w:rPr>
          </w:pPr>
          <w:r w:rsidRPr="00BF5C48">
            <w:rPr>
              <w:rFonts w:ascii="Arial" w:hAnsi="Arial" w:cs="Arial"/>
              <w:sz w:val="28"/>
            </w:rPr>
            <w:object w:dxaOrig="207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54pt" o:ole="">
                <v:imagedata r:id="rId1" o:title=""/>
              </v:shape>
              <o:OLEObject Type="Embed" ProgID="Word.Picture.8" ShapeID="_x0000_i1025" DrawAspect="Content" ObjectID="_1554620629" r:id="rId2"/>
            </w:object>
          </w:r>
          <w:r>
            <w:rPr>
              <w:rFonts w:ascii="Arial" w:hAnsi="Arial" w:cs="Arial"/>
              <w:lang w:val="en-US"/>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rsidR="005457AF" w:rsidRDefault="0010262A" w:rsidP="005457AF">
          <w:pPr>
            <w:pStyle w:val="Heading1"/>
            <w:ind w:left="0"/>
            <w:jc w:val="left"/>
            <w:rPr>
              <w:rFonts w:ascii="Times New Roman" w:hAnsi="Times New Roman" w:cs="Times New Roman"/>
              <w:bCs/>
              <w:kern w:val="0"/>
              <w:sz w:val="22"/>
              <w:szCs w:val="22"/>
              <w:lang w:val="bg-BG"/>
            </w:rPr>
          </w:pPr>
          <w:r w:rsidRPr="005C0A7C">
            <w:rPr>
              <w:rFonts w:ascii="Times New Roman" w:hAnsi="Times New Roman" w:cs="Times New Roman"/>
              <w:bCs/>
              <w:kern w:val="0"/>
              <w:sz w:val="22"/>
              <w:szCs w:val="22"/>
              <w:lang w:val="bg-BG"/>
            </w:rPr>
            <w:t>Глава І</w:t>
          </w:r>
          <w:r>
            <w:rPr>
              <w:rFonts w:ascii="Times New Roman" w:hAnsi="Times New Roman" w:cs="Times New Roman"/>
              <w:bCs/>
              <w:kern w:val="0"/>
              <w:sz w:val="22"/>
              <w:szCs w:val="22"/>
              <w:lang w:val="bg-BG"/>
            </w:rPr>
            <w:t xml:space="preserve">. </w:t>
          </w:r>
          <w:r w:rsidRPr="005C0A7C">
            <w:rPr>
              <w:rFonts w:ascii="Times New Roman" w:hAnsi="Times New Roman" w:cs="Times New Roman"/>
              <w:bCs/>
              <w:kern w:val="0"/>
              <w:sz w:val="22"/>
              <w:szCs w:val="22"/>
              <w:lang w:val="bg-BG"/>
            </w:rPr>
            <w:t xml:space="preserve">общи правила </w:t>
          </w:r>
        </w:p>
        <w:p w:rsidR="005457AF" w:rsidRPr="005C0A7C" w:rsidRDefault="0010262A" w:rsidP="005457AF">
          <w:pPr>
            <w:pStyle w:val="Heading1"/>
            <w:ind w:left="0"/>
            <w:jc w:val="left"/>
            <w:rPr>
              <w:rFonts w:ascii="Times New Roman" w:hAnsi="Times New Roman" w:cs="Times New Roman"/>
              <w:bCs/>
              <w:kern w:val="0"/>
              <w:sz w:val="22"/>
              <w:szCs w:val="22"/>
              <w:lang w:val="bg-BG"/>
            </w:rPr>
          </w:pPr>
          <w:r>
            <w:rPr>
              <w:rFonts w:ascii="Times New Roman" w:hAnsi="Times New Roman" w:cs="Times New Roman"/>
              <w:bCs/>
              <w:kern w:val="0"/>
              <w:sz w:val="22"/>
              <w:szCs w:val="22"/>
              <w:lang w:val="bg-BG"/>
            </w:rPr>
            <w:t>Р</w:t>
          </w:r>
          <w:r w:rsidRPr="005C0A7C">
            <w:rPr>
              <w:rFonts w:ascii="Times New Roman" w:hAnsi="Times New Roman" w:cs="Times New Roman"/>
              <w:bCs/>
              <w:kern w:val="0"/>
              <w:sz w:val="22"/>
              <w:szCs w:val="22"/>
              <w:lang w:val="bg-BG"/>
            </w:rPr>
            <w:t>аздел  І.</w:t>
          </w:r>
          <w:r w:rsidRPr="005C0A7C">
            <w:rPr>
              <w:rFonts w:ascii="Times New Roman" w:hAnsi="Times New Roman" w:cs="Times New Roman"/>
              <w:bCs/>
              <w:kern w:val="0"/>
              <w:sz w:val="22"/>
              <w:szCs w:val="22"/>
              <w:lang w:val="en-US"/>
            </w:rPr>
            <w:t>v</w:t>
          </w:r>
          <w:r w:rsidRPr="005C0A7C">
            <w:rPr>
              <w:rFonts w:ascii="Times New Roman" w:hAnsi="Times New Roman" w:cs="Times New Roman"/>
              <w:bCs/>
              <w:kern w:val="0"/>
              <w:sz w:val="22"/>
              <w:szCs w:val="22"/>
              <w:lang w:val="ru-RU"/>
            </w:rPr>
            <w:t xml:space="preserve"> </w:t>
          </w:r>
          <w:r w:rsidRPr="005C0A7C">
            <w:rPr>
              <w:rFonts w:ascii="Times New Roman" w:hAnsi="Times New Roman" w:cs="Times New Roman"/>
              <w:bCs/>
              <w:kern w:val="0"/>
              <w:sz w:val="22"/>
              <w:szCs w:val="22"/>
              <w:lang w:val="bg-BG"/>
            </w:rPr>
            <w:t>доказателства и доказателствени средства</w:t>
          </w:r>
        </w:p>
      </w:tc>
      <w:tc>
        <w:tcPr>
          <w:tcW w:w="2520" w:type="dxa"/>
          <w:tcBorders>
            <w:top w:val="single" w:sz="4" w:space="0" w:color="auto"/>
            <w:left w:val="single" w:sz="4" w:space="0" w:color="auto"/>
            <w:bottom w:val="single" w:sz="4" w:space="0" w:color="auto"/>
            <w:right w:val="single" w:sz="4" w:space="0" w:color="auto"/>
          </w:tcBorders>
          <w:vAlign w:val="center"/>
        </w:tcPr>
        <w:p w:rsidR="005457AF" w:rsidRPr="00074099" w:rsidRDefault="0010262A" w:rsidP="005457AF">
          <w:pPr>
            <w:pStyle w:val="Heading1"/>
            <w:spacing w:before="0"/>
            <w:ind w:left="0" w:right="72"/>
            <w:jc w:val="center"/>
            <w:rPr>
              <w:rFonts w:ascii="Times New Roman" w:hAnsi="Times New Roman" w:cs="Times New Roman"/>
              <w:bCs/>
              <w:kern w:val="0"/>
              <w:sz w:val="22"/>
              <w:szCs w:val="22"/>
              <w:lang w:val="bg-BG"/>
            </w:rPr>
          </w:pPr>
          <w:r>
            <w:rPr>
              <w:rFonts w:ascii="Times New Roman" w:hAnsi="Times New Roman" w:cs="Times New Roman"/>
              <w:bCs/>
              <w:kern w:val="0"/>
              <w:sz w:val="22"/>
              <w:szCs w:val="22"/>
              <w:lang w:val="bg-BG"/>
            </w:rPr>
            <w:t>фиш І.V.</w:t>
          </w:r>
          <w:r>
            <w:rPr>
              <w:rFonts w:ascii="Times New Roman" w:hAnsi="Times New Roman" w:cs="Times New Roman"/>
              <w:bCs/>
              <w:kern w:val="0"/>
              <w:sz w:val="22"/>
              <w:szCs w:val="22"/>
              <w:lang w:val="en-US"/>
            </w:rPr>
            <w:t>5</w:t>
          </w:r>
          <w:r>
            <w:rPr>
              <w:rFonts w:ascii="Times New Roman" w:hAnsi="Times New Roman" w:cs="Times New Roman"/>
              <w:bCs/>
              <w:kern w:val="0"/>
              <w:sz w:val="22"/>
              <w:szCs w:val="22"/>
              <w:lang w:val="bg-BG"/>
            </w:rPr>
            <w:t>.</w:t>
          </w:r>
        </w:p>
      </w:tc>
    </w:tr>
    <w:tr w:rsidR="005457AF">
      <w:trPr>
        <w:cantSplit/>
        <w:trHeight w:val="692"/>
      </w:trPr>
      <w:tc>
        <w:tcPr>
          <w:tcW w:w="2340" w:type="dxa"/>
          <w:vMerge/>
          <w:tcBorders>
            <w:right w:val="single" w:sz="4" w:space="0" w:color="auto"/>
          </w:tcBorders>
        </w:tcPr>
        <w:p w:rsidR="005457AF" w:rsidRDefault="005457AF">
          <w:pPr>
            <w:pStyle w:val="Heading1"/>
            <w:ind w:left="0"/>
            <w:rPr>
              <w:rFonts w:ascii="Arial" w:hAnsi="Arial" w:cs="Arial"/>
              <w:b w:val="0"/>
              <w:caps w:val="0"/>
              <w:kern w:val="0"/>
              <w:lang w:val="bg-BG"/>
            </w:rPr>
          </w:pPr>
        </w:p>
      </w:tc>
      <w:tc>
        <w:tcPr>
          <w:tcW w:w="8640" w:type="dxa"/>
          <w:gridSpan w:val="2"/>
          <w:tcBorders>
            <w:top w:val="single" w:sz="4" w:space="0" w:color="auto"/>
            <w:left w:val="single" w:sz="4" w:space="0" w:color="auto"/>
            <w:bottom w:val="single" w:sz="4" w:space="0" w:color="auto"/>
            <w:right w:val="single" w:sz="4" w:space="0" w:color="auto"/>
          </w:tcBorders>
          <w:vAlign w:val="center"/>
        </w:tcPr>
        <w:p w:rsidR="005457AF" w:rsidRPr="005C0A7C" w:rsidRDefault="0010262A" w:rsidP="005457AF">
          <w:pPr>
            <w:jc w:val="center"/>
            <w:rPr>
              <w:rFonts w:ascii="Times New Roman" w:hAnsi="Times New Roman"/>
              <w:b/>
              <w:caps/>
              <w:sz w:val="28"/>
              <w:szCs w:val="28"/>
            </w:rPr>
          </w:pPr>
          <w:r w:rsidRPr="005C0A7C">
            <w:rPr>
              <w:rFonts w:ascii="Times New Roman" w:hAnsi="Times New Roman"/>
              <w:b/>
              <w:caps/>
              <w:sz w:val="28"/>
              <w:szCs w:val="28"/>
            </w:rPr>
            <w:t>ОБЕЗПЕЧАВАНЕ НА ДОКАЗАТЕЛСТВАТА</w:t>
          </w:r>
        </w:p>
      </w:tc>
    </w:tr>
  </w:tbl>
  <w:p w:rsidR="005457AF" w:rsidRDefault="005457AF" w:rsidP="005457AF">
    <w:pPr>
      <w:jc w:val="center"/>
    </w:pPr>
  </w:p>
  <w:p w:rsidR="005457AF" w:rsidRDefault="005457AF">
    <w:pPr>
      <w:pStyle w:val="Header"/>
      <w:tabs>
        <w:tab w:val="clear" w:pos="4320"/>
        <w:tab w:val="clear" w:pos="8640"/>
      </w:tabs>
    </w:pPr>
  </w:p>
  <w:p w:rsidR="005457AF" w:rsidRDefault="00545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06C"/>
    <w:multiLevelType w:val="hybridMultilevel"/>
    <w:tmpl w:val="A5AA1380"/>
    <w:lvl w:ilvl="0" w:tplc="04020001">
      <w:start w:val="1"/>
      <w:numFmt w:val="bullet"/>
      <w:lvlText w:val=""/>
      <w:lvlJc w:val="left"/>
      <w:pPr>
        <w:tabs>
          <w:tab w:val="num" w:pos="1875"/>
        </w:tabs>
        <w:ind w:left="1875"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
    <w:nsid w:val="03214563"/>
    <w:multiLevelType w:val="hybridMultilevel"/>
    <w:tmpl w:val="5AD413C8"/>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nsid w:val="0791013D"/>
    <w:multiLevelType w:val="hybridMultilevel"/>
    <w:tmpl w:val="7CF65152"/>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3">
    <w:nsid w:val="0DC32C1D"/>
    <w:multiLevelType w:val="hybridMultilevel"/>
    <w:tmpl w:val="E3C469B8"/>
    <w:lvl w:ilvl="0" w:tplc="AD900A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38635EAE"/>
    <w:multiLevelType w:val="hybridMultilevel"/>
    <w:tmpl w:val="6E44A09E"/>
    <w:lvl w:ilvl="0" w:tplc="04020001">
      <w:start w:val="1"/>
      <w:numFmt w:val="bullet"/>
      <w:lvlText w:val=""/>
      <w:lvlJc w:val="left"/>
      <w:pPr>
        <w:tabs>
          <w:tab w:val="num" w:pos="1069"/>
        </w:tabs>
        <w:ind w:left="1069" w:hanging="360"/>
      </w:pPr>
      <w:rPr>
        <w:rFonts w:ascii="Symbol" w:hAnsi="Symbol" w:hint="default"/>
      </w:rPr>
    </w:lvl>
    <w:lvl w:ilvl="1" w:tplc="04020003" w:tentative="1">
      <w:start w:val="1"/>
      <w:numFmt w:val="bullet"/>
      <w:lvlText w:val="o"/>
      <w:lvlJc w:val="left"/>
      <w:pPr>
        <w:tabs>
          <w:tab w:val="num" w:pos="2210"/>
        </w:tabs>
        <w:ind w:left="2210" w:hanging="360"/>
      </w:pPr>
      <w:rPr>
        <w:rFonts w:ascii="Courier New" w:hAnsi="Courier New" w:cs="Courier New" w:hint="default"/>
      </w:rPr>
    </w:lvl>
    <w:lvl w:ilvl="2" w:tplc="04020005" w:tentative="1">
      <w:start w:val="1"/>
      <w:numFmt w:val="bullet"/>
      <w:lvlText w:val=""/>
      <w:lvlJc w:val="left"/>
      <w:pPr>
        <w:tabs>
          <w:tab w:val="num" w:pos="2930"/>
        </w:tabs>
        <w:ind w:left="2930" w:hanging="360"/>
      </w:pPr>
      <w:rPr>
        <w:rFonts w:ascii="Wingdings" w:hAnsi="Wingdings" w:hint="default"/>
      </w:rPr>
    </w:lvl>
    <w:lvl w:ilvl="3" w:tplc="04020001" w:tentative="1">
      <w:start w:val="1"/>
      <w:numFmt w:val="bullet"/>
      <w:lvlText w:val=""/>
      <w:lvlJc w:val="left"/>
      <w:pPr>
        <w:tabs>
          <w:tab w:val="num" w:pos="3650"/>
        </w:tabs>
        <w:ind w:left="3650" w:hanging="360"/>
      </w:pPr>
      <w:rPr>
        <w:rFonts w:ascii="Symbol" w:hAnsi="Symbol" w:hint="default"/>
      </w:rPr>
    </w:lvl>
    <w:lvl w:ilvl="4" w:tplc="04020003" w:tentative="1">
      <w:start w:val="1"/>
      <w:numFmt w:val="bullet"/>
      <w:lvlText w:val="o"/>
      <w:lvlJc w:val="left"/>
      <w:pPr>
        <w:tabs>
          <w:tab w:val="num" w:pos="4370"/>
        </w:tabs>
        <w:ind w:left="4370" w:hanging="360"/>
      </w:pPr>
      <w:rPr>
        <w:rFonts w:ascii="Courier New" w:hAnsi="Courier New" w:cs="Courier New" w:hint="default"/>
      </w:rPr>
    </w:lvl>
    <w:lvl w:ilvl="5" w:tplc="04020005" w:tentative="1">
      <w:start w:val="1"/>
      <w:numFmt w:val="bullet"/>
      <w:lvlText w:val=""/>
      <w:lvlJc w:val="left"/>
      <w:pPr>
        <w:tabs>
          <w:tab w:val="num" w:pos="5090"/>
        </w:tabs>
        <w:ind w:left="5090" w:hanging="360"/>
      </w:pPr>
      <w:rPr>
        <w:rFonts w:ascii="Wingdings" w:hAnsi="Wingdings" w:hint="default"/>
      </w:rPr>
    </w:lvl>
    <w:lvl w:ilvl="6" w:tplc="04020001" w:tentative="1">
      <w:start w:val="1"/>
      <w:numFmt w:val="bullet"/>
      <w:lvlText w:val=""/>
      <w:lvlJc w:val="left"/>
      <w:pPr>
        <w:tabs>
          <w:tab w:val="num" w:pos="5810"/>
        </w:tabs>
        <w:ind w:left="5810" w:hanging="360"/>
      </w:pPr>
      <w:rPr>
        <w:rFonts w:ascii="Symbol" w:hAnsi="Symbol" w:hint="default"/>
      </w:rPr>
    </w:lvl>
    <w:lvl w:ilvl="7" w:tplc="04020003" w:tentative="1">
      <w:start w:val="1"/>
      <w:numFmt w:val="bullet"/>
      <w:lvlText w:val="o"/>
      <w:lvlJc w:val="left"/>
      <w:pPr>
        <w:tabs>
          <w:tab w:val="num" w:pos="6530"/>
        </w:tabs>
        <w:ind w:left="6530" w:hanging="360"/>
      </w:pPr>
      <w:rPr>
        <w:rFonts w:ascii="Courier New" w:hAnsi="Courier New" w:cs="Courier New" w:hint="default"/>
      </w:rPr>
    </w:lvl>
    <w:lvl w:ilvl="8" w:tplc="04020005" w:tentative="1">
      <w:start w:val="1"/>
      <w:numFmt w:val="bullet"/>
      <w:lvlText w:val=""/>
      <w:lvlJc w:val="left"/>
      <w:pPr>
        <w:tabs>
          <w:tab w:val="num" w:pos="7250"/>
        </w:tabs>
        <w:ind w:left="7250" w:hanging="360"/>
      </w:pPr>
      <w:rPr>
        <w:rFonts w:ascii="Wingdings" w:hAnsi="Wingdings" w:hint="default"/>
      </w:rPr>
    </w:lvl>
  </w:abstractNum>
  <w:abstractNum w:abstractNumId="5">
    <w:nsid w:val="3C221FAD"/>
    <w:multiLevelType w:val="hybridMultilevel"/>
    <w:tmpl w:val="DECE3B3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
    <w:nsid w:val="3E451EB6"/>
    <w:multiLevelType w:val="hybridMultilevel"/>
    <w:tmpl w:val="A3509E00"/>
    <w:lvl w:ilvl="0" w:tplc="280CA530">
      <w:start w:val="1"/>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7">
    <w:nsid w:val="598478BE"/>
    <w:multiLevelType w:val="hybridMultilevel"/>
    <w:tmpl w:val="C06EE2F2"/>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
    <w:nsid w:val="5A570663"/>
    <w:multiLevelType w:val="hybridMultilevel"/>
    <w:tmpl w:val="7F2C3AC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7A3F2827"/>
    <w:multiLevelType w:val="hybridMultilevel"/>
    <w:tmpl w:val="C63C8640"/>
    <w:lvl w:ilvl="0" w:tplc="04020001">
      <w:start w:val="1"/>
      <w:numFmt w:val="bullet"/>
      <w:lvlText w:val=""/>
      <w:lvlJc w:val="left"/>
      <w:pPr>
        <w:tabs>
          <w:tab w:val="num" w:pos="1776"/>
        </w:tabs>
        <w:ind w:left="1776" w:hanging="360"/>
      </w:pPr>
      <w:rPr>
        <w:rFonts w:ascii="Symbol" w:hAnsi="Symbol" w:hint="default"/>
      </w:rPr>
    </w:lvl>
    <w:lvl w:ilvl="1" w:tplc="04020001">
      <w:start w:val="1"/>
      <w:numFmt w:val="bullet"/>
      <w:lvlText w:val=""/>
      <w:lvlJc w:val="left"/>
      <w:pPr>
        <w:tabs>
          <w:tab w:val="num" w:pos="1701"/>
        </w:tabs>
        <w:ind w:left="1701" w:hanging="360"/>
      </w:pPr>
      <w:rPr>
        <w:rFonts w:ascii="Symbol" w:hAnsi="Symbol" w:hint="default"/>
      </w:rPr>
    </w:lvl>
    <w:lvl w:ilvl="2" w:tplc="36A6E638">
      <w:numFmt w:val="bullet"/>
      <w:lvlText w:val="-"/>
      <w:lvlJc w:val="left"/>
      <w:pPr>
        <w:tabs>
          <w:tab w:val="num" w:pos="3111"/>
        </w:tabs>
        <w:ind w:left="3111" w:hanging="870"/>
      </w:pPr>
      <w:rPr>
        <w:rFonts w:ascii="Times New Roman" w:eastAsia="Times New Roman" w:hAnsi="Times New Roman" w:cs="Times New Roman" w:hint="default"/>
      </w:rPr>
    </w:lvl>
    <w:lvl w:ilvl="3" w:tplc="0402000F" w:tentative="1">
      <w:start w:val="1"/>
      <w:numFmt w:val="decimal"/>
      <w:lvlText w:val="%4."/>
      <w:lvlJc w:val="left"/>
      <w:pPr>
        <w:tabs>
          <w:tab w:val="num" w:pos="3141"/>
        </w:tabs>
        <w:ind w:left="3141" w:hanging="360"/>
      </w:pPr>
    </w:lvl>
    <w:lvl w:ilvl="4" w:tplc="04020019" w:tentative="1">
      <w:start w:val="1"/>
      <w:numFmt w:val="lowerLetter"/>
      <w:lvlText w:val="%5."/>
      <w:lvlJc w:val="left"/>
      <w:pPr>
        <w:tabs>
          <w:tab w:val="num" w:pos="3861"/>
        </w:tabs>
        <w:ind w:left="3861" w:hanging="360"/>
      </w:pPr>
    </w:lvl>
    <w:lvl w:ilvl="5" w:tplc="0402001B" w:tentative="1">
      <w:start w:val="1"/>
      <w:numFmt w:val="lowerRoman"/>
      <w:lvlText w:val="%6."/>
      <w:lvlJc w:val="right"/>
      <w:pPr>
        <w:tabs>
          <w:tab w:val="num" w:pos="4581"/>
        </w:tabs>
        <w:ind w:left="4581" w:hanging="180"/>
      </w:pPr>
    </w:lvl>
    <w:lvl w:ilvl="6" w:tplc="0402000F" w:tentative="1">
      <w:start w:val="1"/>
      <w:numFmt w:val="decimal"/>
      <w:lvlText w:val="%7."/>
      <w:lvlJc w:val="left"/>
      <w:pPr>
        <w:tabs>
          <w:tab w:val="num" w:pos="5301"/>
        </w:tabs>
        <w:ind w:left="5301" w:hanging="360"/>
      </w:pPr>
    </w:lvl>
    <w:lvl w:ilvl="7" w:tplc="04020019" w:tentative="1">
      <w:start w:val="1"/>
      <w:numFmt w:val="lowerLetter"/>
      <w:lvlText w:val="%8."/>
      <w:lvlJc w:val="left"/>
      <w:pPr>
        <w:tabs>
          <w:tab w:val="num" w:pos="6021"/>
        </w:tabs>
        <w:ind w:left="6021" w:hanging="360"/>
      </w:pPr>
    </w:lvl>
    <w:lvl w:ilvl="8" w:tplc="0402001B" w:tentative="1">
      <w:start w:val="1"/>
      <w:numFmt w:val="lowerRoman"/>
      <w:lvlText w:val="%9."/>
      <w:lvlJc w:val="right"/>
      <w:pPr>
        <w:tabs>
          <w:tab w:val="num" w:pos="6741"/>
        </w:tabs>
        <w:ind w:left="6741" w:hanging="180"/>
      </w:pPr>
    </w:lvl>
  </w:abstractNum>
  <w:num w:numId="1">
    <w:abstractNumId w:val="5"/>
  </w:num>
  <w:num w:numId="2">
    <w:abstractNumId w:val="8"/>
  </w:num>
  <w:num w:numId="3">
    <w:abstractNumId w:val="2"/>
  </w:num>
  <w:num w:numId="4">
    <w:abstractNumId w:val="0"/>
  </w:num>
  <w:num w:numId="5">
    <w:abstractNumId w:val="1"/>
  </w:num>
  <w:num w:numId="6">
    <w:abstractNumId w:val="7"/>
  </w:num>
  <w:num w:numId="7">
    <w:abstractNumId w:val="3"/>
  </w:num>
  <w:num w:numId="8">
    <w:abstractNumId w:val="9"/>
  </w:num>
  <w:num w:numId="9">
    <w:abstractNumId w:val="4"/>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D6"/>
    <w:rsid w:val="0000018F"/>
    <w:rsid w:val="000245C0"/>
    <w:rsid w:val="00026656"/>
    <w:rsid w:val="000A6B82"/>
    <w:rsid w:val="000E2ACA"/>
    <w:rsid w:val="0010262A"/>
    <w:rsid w:val="001028A6"/>
    <w:rsid w:val="00112CBF"/>
    <w:rsid w:val="00141530"/>
    <w:rsid w:val="00181841"/>
    <w:rsid w:val="00185319"/>
    <w:rsid w:val="001C705B"/>
    <w:rsid w:val="001F2F2D"/>
    <w:rsid w:val="001F4A37"/>
    <w:rsid w:val="0020677E"/>
    <w:rsid w:val="002944EE"/>
    <w:rsid w:val="002B209B"/>
    <w:rsid w:val="002C58FF"/>
    <w:rsid w:val="002E00CA"/>
    <w:rsid w:val="002F3204"/>
    <w:rsid w:val="002F6D9B"/>
    <w:rsid w:val="0031627F"/>
    <w:rsid w:val="00363BDE"/>
    <w:rsid w:val="003730BA"/>
    <w:rsid w:val="00393DC3"/>
    <w:rsid w:val="003E4DEF"/>
    <w:rsid w:val="00420B61"/>
    <w:rsid w:val="00475BB9"/>
    <w:rsid w:val="0048686F"/>
    <w:rsid w:val="00505BF6"/>
    <w:rsid w:val="00516A80"/>
    <w:rsid w:val="005457AF"/>
    <w:rsid w:val="00555CA9"/>
    <w:rsid w:val="005D56AA"/>
    <w:rsid w:val="005D6CF6"/>
    <w:rsid w:val="005E7BA3"/>
    <w:rsid w:val="006206B4"/>
    <w:rsid w:val="006230EF"/>
    <w:rsid w:val="00624436"/>
    <w:rsid w:val="006379E1"/>
    <w:rsid w:val="00640577"/>
    <w:rsid w:val="006553D6"/>
    <w:rsid w:val="00691FE2"/>
    <w:rsid w:val="006B1008"/>
    <w:rsid w:val="006C22E4"/>
    <w:rsid w:val="006D58E9"/>
    <w:rsid w:val="006D6A51"/>
    <w:rsid w:val="00707D14"/>
    <w:rsid w:val="00736C7C"/>
    <w:rsid w:val="007B7092"/>
    <w:rsid w:val="007F4F4E"/>
    <w:rsid w:val="00821F77"/>
    <w:rsid w:val="00826B57"/>
    <w:rsid w:val="008350DB"/>
    <w:rsid w:val="00847317"/>
    <w:rsid w:val="00852ED6"/>
    <w:rsid w:val="00864467"/>
    <w:rsid w:val="00875EFF"/>
    <w:rsid w:val="008D5E68"/>
    <w:rsid w:val="008E35C1"/>
    <w:rsid w:val="009032E8"/>
    <w:rsid w:val="00920114"/>
    <w:rsid w:val="00932A77"/>
    <w:rsid w:val="00942E34"/>
    <w:rsid w:val="009627C5"/>
    <w:rsid w:val="00993309"/>
    <w:rsid w:val="009A00E9"/>
    <w:rsid w:val="009A62E3"/>
    <w:rsid w:val="009E5172"/>
    <w:rsid w:val="009F0A89"/>
    <w:rsid w:val="00A3425B"/>
    <w:rsid w:val="00AB3042"/>
    <w:rsid w:val="00B00765"/>
    <w:rsid w:val="00B54984"/>
    <w:rsid w:val="00B751DF"/>
    <w:rsid w:val="00BF66B7"/>
    <w:rsid w:val="00C50F91"/>
    <w:rsid w:val="00C7757F"/>
    <w:rsid w:val="00C91643"/>
    <w:rsid w:val="00CB25B2"/>
    <w:rsid w:val="00CE6AB6"/>
    <w:rsid w:val="00D05DE4"/>
    <w:rsid w:val="00D07264"/>
    <w:rsid w:val="00D50452"/>
    <w:rsid w:val="00D87A49"/>
    <w:rsid w:val="00DA3BD3"/>
    <w:rsid w:val="00DB43D8"/>
    <w:rsid w:val="00DD3C03"/>
    <w:rsid w:val="00DF1A0B"/>
    <w:rsid w:val="00E133CF"/>
    <w:rsid w:val="00EA22E5"/>
    <w:rsid w:val="00EB38A3"/>
    <w:rsid w:val="00FE5088"/>
    <w:rsid w:val="00FF1B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D6"/>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852ED6"/>
    <w:pPr>
      <w:keepNext/>
      <w:widowControl w:val="0"/>
      <w:spacing w:before="240"/>
      <w:ind w:left="720" w:right="720"/>
      <w:jc w:val="both"/>
      <w:outlineLvl w:val="0"/>
    </w:pPr>
    <w:rPr>
      <w:rFonts w:ascii="SwissCyr" w:hAnsi="SwissCyr"/>
      <w:b/>
      <w:caps/>
      <w:kern w:val="28"/>
      <w:lang w:val="en-AU"/>
    </w:rPr>
  </w:style>
  <w:style w:type="paragraph" w:styleId="Heading7">
    <w:name w:val="heading 7"/>
    <w:basedOn w:val="Normal"/>
    <w:next w:val="Normal"/>
    <w:link w:val="Heading7Char"/>
    <w:uiPriority w:val="9"/>
    <w:semiHidden/>
    <w:unhideWhenUsed/>
    <w:qFormat/>
    <w:rsid w:val="009A62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ED6"/>
    <w:rPr>
      <w:rFonts w:ascii="SwissCyr" w:eastAsia="Times New Roman" w:hAnsi="SwissCyr" w:cs="A4U"/>
      <w:b/>
      <w:caps/>
      <w:kern w:val="28"/>
      <w:sz w:val="20"/>
      <w:szCs w:val="20"/>
      <w:lang w:val="en-AU" w:eastAsia="bg-BG"/>
    </w:rPr>
  </w:style>
  <w:style w:type="paragraph" w:styleId="Header">
    <w:name w:val="header"/>
    <w:basedOn w:val="Normal"/>
    <w:link w:val="HeaderChar"/>
    <w:rsid w:val="00852ED6"/>
    <w:pPr>
      <w:tabs>
        <w:tab w:val="center" w:pos="4320"/>
        <w:tab w:val="right" w:pos="8640"/>
      </w:tabs>
    </w:pPr>
  </w:style>
  <w:style w:type="character" w:customStyle="1" w:styleId="HeaderChar">
    <w:name w:val="Header Char"/>
    <w:basedOn w:val="DefaultParagraphFont"/>
    <w:link w:val="Header"/>
    <w:rsid w:val="00852ED6"/>
    <w:rPr>
      <w:rFonts w:ascii="A4U" w:eastAsia="Times New Roman" w:hAnsi="A4U" w:cs="A4U"/>
      <w:sz w:val="20"/>
      <w:szCs w:val="20"/>
      <w:lang w:eastAsia="bg-BG"/>
    </w:rPr>
  </w:style>
  <w:style w:type="paragraph" w:styleId="Footer">
    <w:name w:val="footer"/>
    <w:basedOn w:val="Normal"/>
    <w:link w:val="FooterChar"/>
    <w:rsid w:val="00852ED6"/>
    <w:pPr>
      <w:tabs>
        <w:tab w:val="center" w:pos="4320"/>
        <w:tab w:val="right" w:pos="8640"/>
      </w:tabs>
    </w:pPr>
  </w:style>
  <w:style w:type="character" w:customStyle="1" w:styleId="FooterChar">
    <w:name w:val="Footer Char"/>
    <w:basedOn w:val="DefaultParagraphFont"/>
    <w:link w:val="Footer"/>
    <w:rsid w:val="00852ED6"/>
    <w:rPr>
      <w:rFonts w:ascii="A4U" w:eastAsia="Times New Roman" w:hAnsi="A4U" w:cs="A4U"/>
      <w:sz w:val="20"/>
      <w:szCs w:val="20"/>
      <w:lang w:eastAsia="bg-BG"/>
    </w:rPr>
  </w:style>
  <w:style w:type="character" w:styleId="PageNumber">
    <w:name w:val="page number"/>
    <w:basedOn w:val="DefaultParagraphFont"/>
    <w:rsid w:val="00852ED6"/>
  </w:style>
  <w:style w:type="paragraph" w:styleId="BodyText">
    <w:name w:val="Body Text"/>
    <w:basedOn w:val="Normal"/>
    <w:link w:val="BodyTextChar"/>
    <w:rsid w:val="00852ED6"/>
    <w:pPr>
      <w:spacing w:after="120"/>
    </w:pPr>
  </w:style>
  <w:style w:type="character" w:customStyle="1" w:styleId="BodyTextChar">
    <w:name w:val="Body Text Char"/>
    <w:basedOn w:val="DefaultParagraphFont"/>
    <w:link w:val="BodyText"/>
    <w:rsid w:val="00852ED6"/>
    <w:rPr>
      <w:rFonts w:ascii="A4U" w:eastAsia="Times New Roman" w:hAnsi="A4U" w:cs="A4U"/>
      <w:sz w:val="20"/>
      <w:szCs w:val="20"/>
      <w:lang w:eastAsia="bg-BG"/>
    </w:rPr>
  </w:style>
  <w:style w:type="paragraph" w:styleId="BalloonText">
    <w:name w:val="Balloon Text"/>
    <w:basedOn w:val="Normal"/>
    <w:link w:val="BalloonTextChar"/>
    <w:uiPriority w:val="99"/>
    <w:semiHidden/>
    <w:unhideWhenUsed/>
    <w:rsid w:val="000A6B82"/>
    <w:rPr>
      <w:rFonts w:ascii="Tahoma" w:hAnsi="Tahoma" w:cs="Tahoma"/>
      <w:sz w:val="16"/>
      <w:szCs w:val="16"/>
    </w:rPr>
  </w:style>
  <w:style w:type="character" w:customStyle="1" w:styleId="BalloonTextChar">
    <w:name w:val="Balloon Text Char"/>
    <w:basedOn w:val="DefaultParagraphFont"/>
    <w:link w:val="BalloonText"/>
    <w:uiPriority w:val="99"/>
    <w:semiHidden/>
    <w:rsid w:val="000A6B82"/>
    <w:rPr>
      <w:rFonts w:ascii="Tahoma" w:eastAsia="Times New Roman" w:hAnsi="Tahoma" w:cs="Tahoma"/>
      <w:sz w:val="16"/>
      <w:szCs w:val="16"/>
      <w:lang w:eastAsia="bg-BG"/>
    </w:rPr>
  </w:style>
  <w:style w:type="paragraph" w:styleId="ListParagraph">
    <w:name w:val="List Paragraph"/>
    <w:basedOn w:val="Normal"/>
    <w:uiPriority w:val="34"/>
    <w:qFormat/>
    <w:rsid w:val="001028A6"/>
    <w:pPr>
      <w:ind w:left="720"/>
      <w:contextualSpacing/>
    </w:pPr>
  </w:style>
  <w:style w:type="character" w:customStyle="1" w:styleId="Heading7Char">
    <w:name w:val="Heading 7 Char"/>
    <w:basedOn w:val="DefaultParagraphFont"/>
    <w:link w:val="Heading7"/>
    <w:uiPriority w:val="9"/>
    <w:semiHidden/>
    <w:rsid w:val="009A62E3"/>
    <w:rPr>
      <w:rFonts w:asciiTheme="majorHAnsi" w:eastAsiaTheme="majorEastAsia" w:hAnsiTheme="majorHAnsi" w:cstheme="majorBidi"/>
      <w:i/>
      <w:iCs/>
      <w:color w:val="404040" w:themeColor="text1" w:themeTint="BF"/>
      <w:sz w:val="20"/>
      <w:szCs w:val="20"/>
      <w:lang w:eastAsia="bg-BG"/>
    </w:rPr>
  </w:style>
  <w:style w:type="character" w:styleId="Hyperlink">
    <w:name w:val="Hyperlink"/>
    <w:basedOn w:val="DefaultParagraphFont"/>
    <w:semiHidden/>
    <w:unhideWhenUsed/>
    <w:rsid w:val="009A62E3"/>
    <w:rPr>
      <w:color w:val="0000FF" w:themeColor="hyperlink"/>
      <w:u w:val="single"/>
    </w:rPr>
  </w:style>
  <w:style w:type="character" w:styleId="FollowedHyperlink">
    <w:name w:val="FollowedHyperlink"/>
    <w:basedOn w:val="DefaultParagraphFont"/>
    <w:uiPriority w:val="99"/>
    <w:semiHidden/>
    <w:unhideWhenUsed/>
    <w:rsid w:val="009A62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D6"/>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852ED6"/>
    <w:pPr>
      <w:keepNext/>
      <w:widowControl w:val="0"/>
      <w:spacing w:before="240"/>
      <w:ind w:left="720" w:right="720"/>
      <w:jc w:val="both"/>
      <w:outlineLvl w:val="0"/>
    </w:pPr>
    <w:rPr>
      <w:rFonts w:ascii="SwissCyr" w:hAnsi="SwissCyr"/>
      <w:b/>
      <w:caps/>
      <w:kern w:val="28"/>
      <w:lang w:val="en-AU"/>
    </w:rPr>
  </w:style>
  <w:style w:type="paragraph" w:styleId="Heading7">
    <w:name w:val="heading 7"/>
    <w:basedOn w:val="Normal"/>
    <w:next w:val="Normal"/>
    <w:link w:val="Heading7Char"/>
    <w:uiPriority w:val="9"/>
    <w:semiHidden/>
    <w:unhideWhenUsed/>
    <w:qFormat/>
    <w:rsid w:val="009A62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ED6"/>
    <w:rPr>
      <w:rFonts w:ascii="SwissCyr" w:eastAsia="Times New Roman" w:hAnsi="SwissCyr" w:cs="A4U"/>
      <w:b/>
      <w:caps/>
      <w:kern w:val="28"/>
      <w:sz w:val="20"/>
      <w:szCs w:val="20"/>
      <w:lang w:val="en-AU" w:eastAsia="bg-BG"/>
    </w:rPr>
  </w:style>
  <w:style w:type="paragraph" w:styleId="Header">
    <w:name w:val="header"/>
    <w:basedOn w:val="Normal"/>
    <w:link w:val="HeaderChar"/>
    <w:rsid w:val="00852ED6"/>
    <w:pPr>
      <w:tabs>
        <w:tab w:val="center" w:pos="4320"/>
        <w:tab w:val="right" w:pos="8640"/>
      </w:tabs>
    </w:pPr>
  </w:style>
  <w:style w:type="character" w:customStyle="1" w:styleId="HeaderChar">
    <w:name w:val="Header Char"/>
    <w:basedOn w:val="DefaultParagraphFont"/>
    <w:link w:val="Header"/>
    <w:rsid w:val="00852ED6"/>
    <w:rPr>
      <w:rFonts w:ascii="A4U" w:eastAsia="Times New Roman" w:hAnsi="A4U" w:cs="A4U"/>
      <w:sz w:val="20"/>
      <w:szCs w:val="20"/>
      <w:lang w:eastAsia="bg-BG"/>
    </w:rPr>
  </w:style>
  <w:style w:type="paragraph" w:styleId="Footer">
    <w:name w:val="footer"/>
    <w:basedOn w:val="Normal"/>
    <w:link w:val="FooterChar"/>
    <w:rsid w:val="00852ED6"/>
    <w:pPr>
      <w:tabs>
        <w:tab w:val="center" w:pos="4320"/>
        <w:tab w:val="right" w:pos="8640"/>
      </w:tabs>
    </w:pPr>
  </w:style>
  <w:style w:type="character" w:customStyle="1" w:styleId="FooterChar">
    <w:name w:val="Footer Char"/>
    <w:basedOn w:val="DefaultParagraphFont"/>
    <w:link w:val="Footer"/>
    <w:rsid w:val="00852ED6"/>
    <w:rPr>
      <w:rFonts w:ascii="A4U" w:eastAsia="Times New Roman" w:hAnsi="A4U" w:cs="A4U"/>
      <w:sz w:val="20"/>
      <w:szCs w:val="20"/>
      <w:lang w:eastAsia="bg-BG"/>
    </w:rPr>
  </w:style>
  <w:style w:type="character" w:styleId="PageNumber">
    <w:name w:val="page number"/>
    <w:basedOn w:val="DefaultParagraphFont"/>
    <w:rsid w:val="00852ED6"/>
  </w:style>
  <w:style w:type="paragraph" w:styleId="BodyText">
    <w:name w:val="Body Text"/>
    <w:basedOn w:val="Normal"/>
    <w:link w:val="BodyTextChar"/>
    <w:rsid w:val="00852ED6"/>
    <w:pPr>
      <w:spacing w:after="120"/>
    </w:pPr>
  </w:style>
  <w:style w:type="character" w:customStyle="1" w:styleId="BodyTextChar">
    <w:name w:val="Body Text Char"/>
    <w:basedOn w:val="DefaultParagraphFont"/>
    <w:link w:val="BodyText"/>
    <w:rsid w:val="00852ED6"/>
    <w:rPr>
      <w:rFonts w:ascii="A4U" w:eastAsia="Times New Roman" w:hAnsi="A4U" w:cs="A4U"/>
      <w:sz w:val="20"/>
      <w:szCs w:val="20"/>
      <w:lang w:eastAsia="bg-BG"/>
    </w:rPr>
  </w:style>
  <w:style w:type="paragraph" w:styleId="BalloonText">
    <w:name w:val="Balloon Text"/>
    <w:basedOn w:val="Normal"/>
    <w:link w:val="BalloonTextChar"/>
    <w:uiPriority w:val="99"/>
    <w:semiHidden/>
    <w:unhideWhenUsed/>
    <w:rsid w:val="000A6B82"/>
    <w:rPr>
      <w:rFonts w:ascii="Tahoma" w:hAnsi="Tahoma" w:cs="Tahoma"/>
      <w:sz w:val="16"/>
      <w:szCs w:val="16"/>
    </w:rPr>
  </w:style>
  <w:style w:type="character" w:customStyle="1" w:styleId="BalloonTextChar">
    <w:name w:val="Balloon Text Char"/>
    <w:basedOn w:val="DefaultParagraphFont"/>
    <w:link w:val="BalloonText"/>
    <w:uiPriority w:val="99"/>
    <w:semiHidden/>
    <w:rsid w:val="000A6B82"/>
    <w:rPr>
      <w:rFonts w:ascii="Tahoma" w:eastAsia="Times New Roman" w:hAnsi="Tahoma" w:cs="Tahoma"/>
      <w:sz w:val="16"/>
      <w:szCs w:val="16"/>
      <w:lang w:eastAsia="bg-BG"/>
    </w:rPr>
  </w:style>
  <w:style w:type="paragraph" w:styleId="ListParagraph">
    <w:name w:val="List Paragraph"/>
    <w:basedOn w:val="Normal"/>
    <w:uiPriority w:val="34"/>
    <w:qFormat/>
    <w:rsid w:val="001028A6"/>
    <w:pPr>
      <w:ind w:left="720"/>
      <w:contextualSpacing/>
    </w:pPr>
  </w:style>
  <w:style w:type="character" w:customStyle="1" w:styleId="Heading7Char">
    <w:name w:val="Heading 7 Char"/>
    <w:basedOn w:val="DefaultParagraphFont"/>
    <w:link w:val="Heading7"/>
    <w:uiPriority w:val="9"/>
    <w:semiHidden/>
    <w:rsid w:val="009A62E3"/>
    <w:rPr>
      <w:rFonts w:asciiTheme="majorHAnsi" w:eastAsiaTheme="majorEastAsia" w:hAnsiTheme="majorHAnsi" w:cstheme="majorBidi"/>
      <w:i/>
      <w:iCs/>
      <w:color w:val="404040" w:themeColor="text1" w:themeTint="BF"/>
      <w:sz w:val="20"/>
      <w:szCs w:val="20"/>
      <w:lang w:eastAsia="bg-BG"/>
    </w:rPr>
  </w:style>
  <w:style w:type="character" w:styleId="Hyperlink">
    <w:name w:val="Hyperlink"/>
    <w:basedOn w:val="DefaultParagraphFont"/>
    <w:semiHidden/>
    <w:unhideWhenUsed/>
    <w:rsid w:val="009A62E3"/>
    <w:rPr>
      <w:color w:val="0000FF" w:themeColor="hyperlink"/>
      <w:u w:val="single"/>
    </w:rPr>
  </w:style>
  <w:style w:type="character" w:styleId="FollowedHyperlink">
    <w:name w:val="FollowedHyperlink"/>
    <w:basedOn w:val="DefaultParagraphFont"/>
    <w:uiPriority w:val="99"/>
    <w:semiHidden/>
    <w:unhideWhenUsed/>
    <w:rsid w:val="009A6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565">
      <w:bodyDiv w:val="1"/>
      <w:marLeft w:val="0"/>
      <w:marRight w:val="0"/>
      <w:marTop w:val="0"/>
      <w:marBottom w:val="0"/>
      <w:divBdr>
        <w:top w:val="none" w:sz="0" w:space="0" w:color="auto"/>
        <w:left w:val="none" w:sz="0" w:space="0" w:color="auto"/>
        <w:bottom w:val="none" w:sz="0" w:space="0" w:color="auto"/>
        <w:right w:val="none" w:sz="0" w:space="0" w:color="auto"/>
      </w:divBdr>
    </w:div>
    <w:div w:id="164903758">
      <w:bodyDiv w:val="1"/>
      <w:marLeft w:val="0"/>
      <w:marRight w:val="0"/>
      <w:marTop w:val="0"/>
      <w:marBottom w:val="0"/>
      <w:divBdr>
        <w:top w:val="none" w:sz="0" w:space="0" w:color="auto"/>
        <w:left w:val="none" w:sz="0" w:space="0" w:color="auto"/>
        <w:bottom w:val="none" w:sz="0" w:space="0" w:color="auto"/>
        <w:right w:val="none" w:sz="0" w:space="0" w:color="auto"/>
      </w:divBdr>
    </w:div>
    <w:div w:id="284848512">
      <w:bodyDiv w:val="1"/>
      <w:marLeft w:val="0"/>
      <w:marRight w:val="0"/>
      <w:marTop w:val="0"/>
      <w:marBottom w:val="0"/>
      <w:divBdr>
        <w:top w:val="none" w:sz="0" w:space="0" w:color="auto"/>
        <w:left w:val="none" w:sz="0" w:space="0" w:color="auto"/>
        <w:bottom w:val="none" w:sz="0" w:space="0" w:color="auto"/>
        <w:right w:val="none" w:sz="0" w:space="0" w:color="auto"/>
      </w:divBdr>
    </w:div>
    <w:div w:id="314143014">
      <w:bodyDiv w:val="1"/>
      <w:marLeft w:val="0"/>
      <w:marRight w:val="0"/>
      <w:marTop w:val="0"/>
      <w:marBottom w:val="0"/>
      <w:divBdr>
        <w:top w:val="none" w:sz="0" w:space="0" w:color="auto"/>
        <w:left w:val="none" w:sz="0" w:space="0" w:color="auto"/>
        <w:bottom w:val="none" w:sz="0" w:space="0" w:color="auto"/>
        <w:right w:val="none" w:sz="0" w:space="0" w:color="auto"/>
      </w:divBdr>
    </w:div>
    <w:div w:id="704795168">
      <w:bodyDiv w:val="1"/>
      <w:marLeft w:val="0"/>
      <w:marRight w:val="0"/>
      <w:marTop w:val="0"/>
      <w:marBottom w:val="0"/>
      <w:divBdr>
        <w:top w:val="none" w:sz="0" w:space="0" w:color="auto"/>
        <w:left w:val="none" w:sz="0" w:space="0" w:color="auto"/>
        <w:bottom w:val="none" w:sz="0" w:space="0" w:color="auto"/>
        <w:right w:val="none" w:sz="0" w:space="0" w:color="auto"/>
      </w:divBdr>
      <w:divsChild>
        <w:div w:id="1299411510">
          <w:marLeft w:val="0"/>
          <w:marRight w:val="0"/>
          <w:marTop w:val="0"/>
          <w:marBottom w:val="120"/>
          <w:divBdr>
            <w:top w:val="none" w:sz="0" w:space="0" w:color="auto"/>
            <w:left w:val="none" w:sz="0" w:space="0" w:color="auto"/>
            <w:bottom w:val="none" w:sz="0" w:space="0" w:color="auto"/>
            <w:right w:val="none" w:sz="0" w:space="0" w:color="auto"/>
          </w:divBdr>
          <w:divsChild>
            <w:div w:id="17420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RO30000272\Desktop\&#1053;&#1072;&#1088;&#1098;&#1095;&#1085;&#1080;&#1082;%20&#1044;&#1054;&#1055;&#1050;%202017\&#1053;&#1072;&#1088;&#1098;&#1095;&#1085;&#1080;&#1082;%20&#1044;&#1054;&#1055;&#1050;%20%20&#1086;&#1073;&#1097;&#1072;%20&#1095;&#1072;&#1089;&#1090;%202017\3%20&#1057;&#1098;&#1076;&#1098;&#1088;&#1078;&#1072;&#1085;&#1080;&#1077;%20&#1085;&#1072;%20&#1085;&#1072;&#1088;&#1098;&#1095;&#1085;&#1080;&#1082;&#1072;.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5EA1-7C3E-4F1C-9DF9-7EA47FE8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ЦАКОВА ЮЧОРМАНСКА</dc:creator>
  <cp:lastModifiedBy>МИРОСЛАВ КИРИЛОВ ТУЕВ</cp:lastModifiedBy>
  <cp:revision>5</cp:revision>
  <dcterms:created xsi:type="dcterms:W3CDTF">2016-02-16T12:14:00Z</dcterms:created>
  <dcterms:modified xsi:type="dcterms:W3CDTF">2017-04-25T07:17:00Z</dcterms:modified>
</cp:coreProperties>
</file>